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F132" w14:textId="77777777" w:rsidR="00F7473A" w:rsidRPr="005A03C5" w:rsidRDefault="00F7473A" w:rsidP="00F7473A">
      <w:pPr>
        <w:pStyle w:val="Naslov1"/>
        <w:pBdr>
          <w:bottom w:val="none" w:sz="0" w:space="0" w:color="auto"/>
        </w:pBdr>
        <w:rPr>
          <w:rFonts w:ascii="Times New Roman" w:hAnsi="Times New Roman" w:cs="Times New Roman"/>
          <w:noProof/>
          <w:sz w:val="28"/>
          <w:szCs w:val="22"/>
          <w:lang w:bidi="hr-HR"/>
        </w:rPr>
      </w:pPr>
      <w:bookmarkStart w:id="0" w:name="_Toc94868469"/>
      <w:r w:rsidRPr="005A03C5">
        <w:rPr>
          <w:rFonts w:ascii="Times New Roman" w:hAnsi="Times New Roman" w:cs="Times New Roman"/>
          <w:noProof/>
          <w:sz w:val="28"/>
          <w:szCs w:val="22"/>
          <w:lang w:bidi="hr-HR"/>
        </w:rPr>
        <w:t xml:space="preserve">Prilog </w:t>
      </w:r>
      <w:r>
        <w:rPr>
          <w:rFonts w:ascii="Times New Roman" w:hAnsi="Times New Roman" w:cs="Times New Roman"/>
          <w:noProof/>
          <w:sz w:val="28"/>
          <w:szCs w:val="22"/>
          <w:lang w:bidi="hr-HR"/>
        </w:rPr>
        <w:t>3</w:t>
      </w:r>
      <w:r w:rsidRPr="005A03C5">
        <w:rPr>
          <w:rFonts w:ascii="Times New Roman" w:hAnsi="Times New Roman" w:cs="Times New Roman"/>
          <w:noProof/>
          <w:sz w:val="28"/>
          <w:szCs w:val="22"/>
          <w:lang w:bidi="hr-HR"/>
        </w:rPr>
        <w:t xml:space="preserve">. </w:t>
      </w:r>
      <w:r>
        <w:rPr>
          <w:rFonts w:ascii="Times New Roman" w:hAnsi="Times New Roman" w:cs="Times New Roman"/>
          <w:noProof/>
          <w:sz w:val="28"/>
          <w:szCs w:val="22"/>
          <w:lang w:bidi="hr-HR"/>
        </w:rPr>
        <w:t>Akcijski plan provedbe Nacionalnog plana razvoja pravosudnog sustava za razdoblje od 2022. do 2024. godine</w:t>
      </w:r>
      <w:bookmarkEnd w:id="0"/>
    </w:p>
    <w:tbl>
      <w:tblPr>
        <w:tblStyle w:val="Reetkatablice"/>
        <w:tblW w:w="0" w:type="auto"/>
        <w:tblLook w:val="04A0" w:firstRow="1" w:lastRow="0" w:firstColumn="1" w:lastColumn="0" w:noHBand="0" w:noVBand="1"/>
      </w:tblPr>
      <w:tblGrid>
        <w:gridCol w:w="1927"/>
        <w:gridCol w:w="1494"/>
        <w:gridCol w:w="1016"/>
        <w:gridCol w:w="1705"/>
        <w:gridCol w:w="1316"/>
        <w:gridCol w:w="1172"/>
        <w:gridCol w:w="1172"/>
        <w:gridCol w:w="1216"/>
        <w:gridCol w:w="1216"/>
        <w:gridCol w:w="1328"/>
        <w:gridCol w:w="1372"/>
      </w:tblGrid>
      <w:tr w:rsidR="00AF2782" w:rsidRPr="0006228B" w14:paraId="5B80E1D0" w14:textId="77777777" w:rsidTr="0006228B">
        <w:trPr>
          <w:trHeight w:val="315"/>
        </w:trPr>
        <w:tc>
          <w:tcPr>
            <w:tcW w:w="9396" w:type="dxa"/>
            <w:gridSpan w:val="11"/>
            <w:shd w:val="clear" w:color="auto" w:fill="FFF2CC" w:themeFill="accent4" w:themeFillTint="33"/>
            <w:hideMark/>
          </w:tcPr>
          <w:p w14:paraId="3F5C85AC" w14:textId="77777777" w:rsidR="00AF2782" w:rsidRPr="0006228B" w:rsidRDefault="00AF2782" w:rsidP="00AF2782">
            <w:pPr>
              <w:jc w:val="center"/>
              <w:rPr>
                <w:rFonts w:ascii="Times New Roman" w:hAnsi="Times New Roman" w:cs="Times New Roman"/>
                <w:b/>
                <w:bCs/>
              </w:rPr>
            </w:pPr>
            <w:r w:rsidRPr="0006228B">
              <w:rPr>
                <w:rFonts w:ascii="Times New Roman" w:hAnsi="Times New Roman" w:cs="Times New Roman"/>
                <w:b/>
                <w:bCs/>
              </w:rPr>
              <w:t>Popis mjera za provedbu posebnog cilja 1</w:t>
            </w:r>
          </w:p>
        </w:tc>
      </w:tr>
      <w:tr w:rsidR="00AF2782" w:rsidRPr="0006228B" w14:paraId="3CCD52A6" w14:textId="77777777" w:rsidTr="00AF2782">
        <w:trPr>
          <w:trHeight w:val="2059"/>
        </w:trPr>
        <w:tc>
          <w:tcPr>
            <w:tcW w:w="1927" w:type="dxa"/>
            <w:hideMark/>
          </w:tcPr>
          <w:p w14:paraId="7A63C997"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 xml:space="preserve"> Mjere za provedbu </w:t>
            </w:r>
            <w:r w:rsidRPr="0006228B">
              <w:rPr>
                <w:rFonts w:ascii="Times New Roman" w:hAnsi="Times New Roman" w:cs="Times New Roman"/>
                <w:b/>
                <w:bCs/>
                <w:sz w:val="20"/>
                <w:szCs w:val="20"/>
              </w:rPr>
              <w:br/>
              <w:t>posebnog cilja</w:t>
            </w:r>
          </w:p>
        </w:tc>
        <w:tc>
          <w:tcPr>
            <w:tcW w:w="759" w:type="dxa"/>
            <w:hideMark/>
          </w:tcPr>
          <w:p w14:paraId="6139AEAC"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Svrha provedbe mjere</w:t>
            </w:r>
          </w:p>
        </w:tc>
        <w:tc>
          <w:tcPr>
            <w:tcW w:w="486" w:type="dxa"/>
            <w:hideMark/>
          </w:tcPr>
          <w:p w14:paraId="7CEEF065"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 xml:space="preserve">Rok provedbe  mjere </w:t>
            </w:r>
            <w:r w:rsidRPr="0006228B">
              <w:rPr>
                <w:rFonts w:ascii="Times New Roman" w:hAnsi="Times New Roman" w:cs="Times New Roman"/>
                <w:b/>
                <w:bCs/>
                <w:sz w:val="20"/>
                <w:szCs w:val="20"/>
              </w:rPr>
              <w:br/>
              <w:t>(kvartal, godina)</w:t>
            </w:r>
          </w:p>
        </w:tc>
        <w:tc>
          <w:tcPr>
            <w:tcW w:w="1212" w:type="dxa"/>
            <w:hideMark/>
          </w:tcPr>
          <w:p w14:paraId="758952D1"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Pokazatelj rezultata mjere</w:t>
            </w:r>
          </w:p>
        </w:tc>
        <w:tc>
          <w:tcPr>
            <w:tcW w:w="657" w:type="dxa"/>
            <w:hideMark/>
          </w:tcPr>
          <w:p w14:paraId="303B0D25"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 xml:space="preserve">Nadležnost za provedbu </w:t>
            </w:r>
          </w:p>
        </w:tc>
        <w:tc>
          <w:tcPr>
            <w:tcW w:w="699" w:type="dxa"/>
            <w:hideMark/>
          </w:tcPr>
          <w:p w14:paraId="64740999"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Financijski plan 2022.</w:t>
            </w:r>
          </w:p>
        </w:tc>
        <w:tc>
          <w:tcPr>
            <w:tcW w:w="699" w:type="dxa"/>
            <w:hideMark/>
          </w:tcPr>
          <w:p w14:paraId="52A12585"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Financijski plan 2023.</w:t>
            </w:r>
          </w:p>
        </w:tc>
        <w:tc>
          <w:tcPr>
            <w:tcW w:w="756" w:type="dxa"/>
            <w:hideMark/>
          </w:tcPr>
          <w:p w14:paraId="0B295196"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 xml:space="preserve">Financijski plan 2024. </w:t>
            </w:r>
          </w:p>
        </w:tc>
        <w:tc>
          <w:tcPr>
            <w:tcW w:w="756" w:type="dxa"/>
            <w:hideMark/>
          </w:tcPr>
          <w:p w14:paraId="4B2B9B0B"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 xml:space="preserve">UKUPNO </w:t>
            </w:r>
            <w:r w:rsidRPr="0006228B">
              <w:rPr>
                <w:rFonts w:ascii="Times New Roman" w:hAnsi="Times New Roman" w:cs="Times New Roman"/>
                <w:b/>
                <w:bCs/>
                <w:sz w:val="20"/>
                <w:szCs w:val="20"/>
              </w:rPr>
              <w:br/>
              <w:t>trošak provedbe u razdoblju provedbe Akcijskog plana 2022.-2024.</w:t>
            </w:r>
          </w:p>
        </w:tc>
        <w:tc>
          <w:tcPr>
            <w:tcW w:w="756" w:type="dxa"/>
            <w:hideMark/>
          </w:tcPr>
          <w:p w14:paraId="62E7CDA2"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Ukupni trošak</w:t>
            </w:r>
            <w:r w:rsidRPr="0006228B">
              <w:rPr>
                <w:rFonts w:ascii="Times New Roman" w:hAnsi="Times New Roman" w:cs="Times New Roman"/>
                <w:b/>
                <w:bCs/>
                <w:sz w:val="20"/>
                <w:szCs w:val="20"/>
              </w:rPr>
              <w:br/>
              <w:t>provedbe mjere - do kraja provedbe Nacionalnog plana (indikativno)</w:t>
            </w:r>
          </w:p>
        </w:tc>
        <w:tc>
          <w:tcPr>
            <w:tcW w:w="689" w:type="dxa"/>
            <w:hideMark/>
          </w:tcPr>
          <w:p w14:paraId="71C8BB7B"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Planirani izvori financiranja (proračunska aktivnost je navedena ukoliko je izvor financiranja DPRH)</w:t>
            </w:r>
          </w:p>
        </w:tc>
      </w:tr>
      <w:tr w:rsidR="0006228B" w:rsidRPr="0006228B" w14:paraId="600C8154" w14:textId="77777777" w:rsidTr="00AF2782">
        <w:trPr>
          <w:trHeight w:val="1980"/>
        </w:trPr>
        <w:tc>
          <w:tcPr>
            <w:tcW w:w="1927" w:type="dxa"/>
            <w:hideMark/>
          </w:tcPr>
          <w:p w14:paraId="2BE8729D"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Povećanje učinkovitosti pravosudnog sustava za veće povjerenje građana - C2.5. R1</w:t>
            </w:r>
          </w:p>
        </w:tc>
        <w:tc>
          <w:tcPr>
            <w:tcW w:w="759" w:type="dxa"/>
            <w:hideMark/>
          </w:tcPr>
          <w:p w14:paraId="0F81AF61"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 xml:space="preserve">Zakonodavne i </w:t>
            </w:r>
            <w:proofErr w:type="spellStart"/>
            <w:r w:rsidRPr="0006228B">
              <w:rPr>
                <w:rFonts w:ascii="Times New Roman" w:hAnsi="Times New Roman" w:cs="Times New Roman"/>
                <w:sz w:val="20"/>
                <w:szCs w:val="20"/>
              </w:rPr>
              <w:t>postupovne</w:t>
            </w:r>
            <w:proofErr w:type="spellEnd"/>
            <w:r w:rsidRPr="0006228B">
              <w:rPr>
                <w:rFonts w:ascii="Times New Roman" w:hAnsi="Times New Roman" w:cs="Times New Roman"/>
                <w:sz w:val="20"/>
                <w:szCs w:val="20"/>
              </w:rPr>
              <w:t xml:space="preserve"> promjene koji trebaju doprinijeti smanjenju broja neriješenih predmeta i skraćivanju sudskih postupaka i usmjerenju na transparentno i učinkovito upravljanje pravosudnim sustavom. </w:t>
            </w:r>
          </w:p>
        </w:tc>
        <w:tc>
          <w:tcPr>
            <w:tcW w:w="486" w:type="dxa"/>
            <w:hideMark/>
          </w:tcPr>
          <w:p w14:paraId="7D31D482"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2Q/2023.</w:t>
            </w:r>
          </w:p>
        </w:tc>
        <w:tc>
          <w:tcPr>
            <w:tcW w:w="1212" w:type="dxa"/>
            <w:hideMark/>
          </w:tcPr>
          <w:p w14:paraId="7BB268DF"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Stupanje na snagu Stečajnog zakona i Zakona o stečaju potrošača</w:t>
            </w:r>
            <w:r w:rsidRPr="0006228B">
              <w:rPr>
                <w:rFonts w:ascii="Times New Roman" w:hAnsi="Times New Roman" w:cs="Times New Roman"/>
                <w:sz w:val="20"/>
                <w:szCs w:val="20"/>
              </w:rPr>
              <w:br/>
              <w:t>Stupanje na snagu ZID Zakona o parničnom postupku, Zakona o upravnim sporovima, Zakona o zemljišnim knjigama, Zakona o javnom bilježništvu i novog Zakona o izvanparničnom postupku</w:t>
            </w:r>
          </w:p>
        </w:tc>
        <w:tc>
          <w:tcPr>
            <w:tcW w:w="657" w:type="dxa"/>
            <w:noWrap/>
            <w:hideMark/>
          </w:tcPr>
          <w:p w14:paraId="066E37B7"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MPU</w:t>
            </w:r>
          </w:p>
        </w:tc>
        <w:tc>
          <w:tcPr>
            <w:tcW w:w="699" w:type="dxa"/>
            <w:noWrap/>
            <w:hideMark/>
          </w:tcPr>
          <w:p w14:paraId="4D5C0EF8"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699" w:type="dxa"/>
            <w:noWrap/>
            <w:hideMark/>
          </w:tcPr>
          <w:p w14:paraId="5FB70F5E"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0CD569BC"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724609F1"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03F848AF"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689" w:type="dxa"/>
            <w:hideMark/>
          </w:tcPr>
          <w:p w14:paraId="670904DD" w14:textId="77777777" w:rsidR="00AF2782" w:rsidRPr="0006228B" w:rsidRDefault="00AF2782">
            <w:pPr>
              <w:rPr>
                <w:rFonts w:ascii="Times New Roman" w:hAnsi="Times New Roman" w:cs="Times New Roman"/>
                <w:sz w:val="20"/>
                <w:szCs w:val="20"/>
              </w:rPr>
            </w:pPr>
            <w:proofErr w:type="spellStart"/>
            <w:r w:rsidRPr="0006228B">
              <w:rPr>
                <w:rFonts w:ascii="Times New Roman" w:hAnsi="Times New Roman" w:cs="Times New Roman"/>
                <w:sz w:val="20"/>
                <w:szCs w:val="20"/>
              </w:rPr>
              <w:t>op</w:t>
            </w:r>
            <w:proofErr w:type="spellEnd"/>
            <w:r w:rsidRPr="0006228B">
              <w:rPr>
                <w:rFonts w:ascii="Times New Roman" w:hAnsi="Times New Roman" w:cs="Times New Roman"/>
                <w:sz w:val="20"/>
                <w:szCs w:val="20"/>
              </w:rPr>
              <w:t>. u sklopu redovnih aktivnosti MPU</w:t>
            </w:r>
          </w:p>
        </w:tc>
      </w:tr>
      <w:tr w:rsidR="0006228B" w:rsidRPr="0006228B" w14:paraId="10CF53B3" w14:textId="77777777" w:rsidTr="00AF2782">
        <w:trPr>
          <w:trHeight w:val="1710"/>
        </w:trPr>
        <w:tc>
          <w:tcPr>
            <w:tcW w:w="1927" w:type="dxa"/>
            <w:hideMark/>
          </w:tcPr>
          <w:p w14:paraId="5ACA54B2"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 xml:space="preserve">Osiguranje uvjeta za učinkovitu dostavu sudskih pismena  </w:t>
            </w:r>
          </w:p>
        </w:tc>
        <w:tc>
          <w:tcPr>
            <w:tcW w:w="759" w:type="dxa"/>
            <w:hideMark/>
          </w:tcPr>
          <w:p w14:paraId="1F20210F"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 xml:space="preserve">Cjelovito uređenje instituta dostave sudskih pismena (podneska i akata), bilo neosobno, osobno ili putem elektroničke </w:t>
            </w:r>
            <w:r w:rsidRPr="0006228B">
              <w:rPr>
                <w:rFonts w:ascii="Times New Roman" w:hAnsi="Times New Roman" w:cs="Times New Roman"/>
                <w:sz w:val="20"/>
                <w:szCs w:val="20"/>
              </w:rPr>
              <w:lastRenderedPageBreak/>
              <w:t>dostave, odgovornost za dostavu pismena, utvrđivanje adrese dostave, dostava iz inozemstva, suradnja između država članica</w:t>
            </w:r>
          </w:p>
        </w:tc>
        <w:tc>
          <w:tcPr>
            <w:tcW w:w="486" w:type="dxa"/>
            <w:hideMark/>
          </w:tcPr>
          <w:p w14:paraId="2EA1019C"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lastRenderedPageBreak/>
              <w:t>1Q/2023.</w:t>
            </w:r>
          </w:p>
        </w:tc>
        <w:tc>
          <w:tcPr>
            <w:tcW w:w="1212" w:type="dxa"/>
            <w:hideMark/>
          </w:tcPr>
          <w:p w14:paraId="71C78A3F"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Stupanje na snagu novog Zakona o dostavi</w:t>
            </w:r>
          </w:p>
        </w:tc>
        <w:tc>
          <w:tcPr>
            <w:tcW w:w="657" w:type="dxa"/>
            <w:hideMark/>
          </w:tcPr>
          <w:p w14:paraId="0F0F8528"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MPU</w:t>
            </w:r>
          </w:p>
        </w:tc>
        <w:tc>
          <w:tcPr>
            <w:tcW w:w="699" w:type="dxa"/>
            <w:noWrap/>
            <w:hideMark/>
          </w:tcPr>
          <w:p w14:paraId="61740328"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699" w:type="dxa"/>
            <w:noWrap/>
            <w:hideMark/>
          </w:tcPr>
          <w:p w14:paraId="3AA9F524"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252E373A"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79097B0B"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7BC24011"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689" w:type="dxa"/>
            <w:hideMark/>
          </w:tcPr>
          <w:p w14:paraId="6620BBBE" w14:textId="77777777" w:rsidR="00AF2782" w:rsidRPr="0006228B" w:rsidRDefault="00AF2782">
            <w:pPr>
              <w:rPr>
                <w:rFonts w:ascii="Times New Roman" w:hAnsi="Times New Roman" w:cs="Times New Roman"/>
                <w:sz w:val="20"/>
                <w:szCs w:val="20"/>
              </w:rPr>
            </w:pPr>
            <w:proofErr w:type="spellStart"/>
            <w:r w:rsidRPr="0006228B">
              <w:rPr>
                <w:rFonts w:ascii="Times New Roman" w:hAnsi="Times New Roman" w:cs="Times New Roman"/>
                <w:sz w:val="20"/>
                <w:szCs w:val="20"/>
              </w:rPr>
              <w:t>op</w:t>
            </w:r>
            <w:proofErr w:type="spellEnd"/>
            <w:r w:rsidRPr="0006228B">
              <w:rPr>
                <w:rFonts w:ascii="Times New Roman" w:hAnsi="Times New Roman" w:cs="Times New Roman"/>
                <w:sz w:val="20"/>
                <w:szCs w:val="20"/>
              </w:rPr>
              <w:t>. u sklopu redovnih aktivnosti MPU</w:t>
            </w:r>
          </w:p>
        </w:tc>
      </w:tr>
      <w:tr w:rsidR="0006228B" w:rsidRPr="0006228B" w14:paraId="3D53FD7A" w14:textId="77777777" w:rsidTr="00AF2782">
        <w:trPr>
          <w:trHeight w:val="3960"/>
        </w:trPr>
        <w:tc>
          <w:tcPr>
            <w:tcW w:w="1927" w:type="dxa"/>
            <w:hideMark/>
          </w:tcPr>
          <w:p w14:paraId="7CCAAE2D"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Unaprjeđenje i modernizacija pravosudnog sustava u RH (Project one)</w:t>
            </w:r>
          </w:p>
        </w:tc>
        <w:tc>
          <w:tcPr>
            <w:tcW w:w="759" w:type="dxa"/>
            <w:hideMark/>
          </w:tcPr>
          <w:p w14:paraId="0688DE60"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Povećanje učinkovitosti pravosuđa kroz optimizaciju rada, poslovnih procesa i edukaciju pravosudnih službenika. Dodatno, unaprjeđenje sustava mjerenja, praćenja i evaluacije rada u pravosuđu, optimizaciju organizacije rada i poslovnih procesa, jačanje kompetencija i kapaciteta čelnika pravosudnih tijela i službenika u pravosudnim tijelima te unaprjeđenje razine i obuhvatnosti korištenja IT alata.</w:t>
            </w:r>
          </w:p>
        </w:tc>
        <w:tc>
          <w:tcPr>
            <w:tcW w:w="486" w:type="dxa"/>
            <w:hideMark/>
          </w:tcPr>
          <w:p w14:paraId="4BC7BD40"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2Q/2023.</w:t>
            </w:r>
          </w:p>
        </w:tc>
        <w:tc>
          <w:tcPr>
            <w:tcW w:w="1212" w:type="dxa"/>
            <w:hideMark/>
          </w:tcPr>
          <w:p w14:paraId="48B418D1"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Broj podržanih sudova koji su razvili/unaprijedili poslovne procese i/ili tehnike upravljanja predmetima s ciljem poboljšanja svoje učinkovitosti = 22</w:t>
            </w:r>
            <w:r w:rsidRPr="0006228B">
              <w:rPr>
                <w:rFonts w:ascii="Times New Roman" w:hAnsi="Times New Roman" w:cs="Times New Roman"/>
                <w:sz w:val="20"/>
                <w:szCs w:val="20"/>
              </w:rPr>
              <w:br/>
              <w:t>Stopa riješenih slučajeva (u %) u građanskim sporovima na sudovima prvog stupnja, 12 mjeseci nakon završetka podržanih operacija (%) = 95,7%</w:t>
            </w:r>
            <w:r w:rsidRPr="0006228B">
              <w:rPr>
                <w:rFonts w:ascii="Times New Roman" w:hAnsi="Times New Roman" w:cs="Times New Roman"/>
                <w:sz w:val="20"/>
                <w:szCs w:val="20"/>
              </w:rPr>
              <w:br/>
              <w:t>Skraćivanje razdoblja (u danima) u rješavanju građanskih sporova na sudovima prvog stupnja, 12 mjeseci nakon završetka  = 400</w:t>
            </w:r>
            <w:r w:rsidRPr="0006228B">
              <w:rPr>
                <w:rFonts w:ascii="Times New Roman" w:hAnsi="Times New Roman" w:cs="Times New Roman"/>
                <w:sz w:val="20"/>
                <w:szCs w:val="20"/>
              </w:rPr>
              <w:br/>
              <w:t xml:space="preserve">Broj pravosudnih djelatnika koji su sudjelovali u </w:t>
            </w:r>
            <w:r w:rsidRPr="0006228B">
              <w:rPr>
                <w:rFonts w:ascii="Times New Roman" w:hAnsi="Times New Roman" w:cs="Times New Roman"/>
                <w:sz w:val="20"/>
                <w:szCs w:val="20"/>
              </w:rPr>
              <w:lastRenderedPageBreak/>
              <w:t>osposobljavanju koja se odnosi na kvalitetu i učinkovitost pravosuđa = 800</w:t>
            </w:r>
          </w:p>
        </w:tc>
        <w:tc>
          <w:tcPr>
            <w:tcW w:w="657" w:type="dxa"/>
            <w:hideMark/>
          </w:tcPr>
          <w:p w14:paraId="4028D83A"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lastRenderedPageBreak/>
              <w:t>MPU</w:t>
            </w:r>
          </w:p>
        </w:tc>
        <w:tc>
          <w:tcPr>
            <w:tcW w:w="699" w:type="dxa"/>
            <w:noWrap/>
            <w:hideMark/>
          </w:tcPr>
          <w:p w14:paraId="79FBFBCA"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2.900.000 kn</w:t>
            </w:r>
          </w:p>
        </w:tc>
        <w:tc>
          <w:tcPr>
            <w:tcW w:w="699" w:type="dxa"/>
            <w:noWrap/>
            <w:hideMark/>
          </w:tcPr>
          <w:p w14:paraId="52F7629A"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4.130.000 kn</w:t>
            </w:r>
          </w:p>
        </w:tc>
        <w:tc>
          <w:tcPr>
            <w:tcW w:w="756" w:type="dxa"/>
            <w:noWrap/>
            <w:hideMark/>
          </w:tcPr>
          <w:p w14:paraId="778E8F46"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331B6EC3"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7.030.000 kn</w:t>
            </w:r>
          </w:p>
        </w:tc>
        <w:tc>
          <w:tcPr>
            <w:tcW w:w="756" w:type="dxa"/>
            <w:noWrap/>
            <w:hideMark/>
          </w:tcPr>
          <w:p w14:paraId="3E74EBE8"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7.030.000 kn</w:t>
            </w:r>
          </w:p>
        </w:tc>
        <w:tc>
          <w:tcPr>
            <w:tcW w:w="689" w:type="dxa"/>
            <w:hideMark/>
          </w:tcPr>
          <w:p w14:paraId="268AFE8C"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K544087.001 Unapređenje i modernizacija pravosudnog sustava u RH -  561 Europski socijalni fond (ESF) 85% i 12 Sredstva učešća za pomoći 15%</w:t>
            </w:r>
          </w:p>
        </w:tc>
      </w:tr>
      <w:tr w:rsidR="00AF2782" w:rsidRPr="0006228B" w14:paraId="166B634F" w14:textId="77777777" w:rsidTr="00AF2782">
        <w:trPr>
          <w:trHeight w:val="1995"/>
        </w:trPr>
        <w:tc>
          <w:tcPr>
            <w:tcW w:w="1927" w:type="dxa"/>
            <w:hideMark/>
          </w:tcPr>
          <w:p w14:paraId="5A300923"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Projekt učinkovitog pravosuđa za bolje poslovno okruženje (JUST 4B)</w:t>
            </w:r>
          </w:p>
        </w:tc>
        <w:tc>
          <w:tcPr>
            <w:tcW w:w="759" w:type="dxa"/>
            <w:hideMark/>
          </w:tcPr>
          <w:p w14:paraId="7FDB590E"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Ugovor o zajmu za financiranje projekta „Projekt učinkovitog pravosuđa za bolje poslovno okruženje“ sklopljen je radi podrške Republici Hrvatskoj na daljnjem osnaživanju gospodarske klime i unaprjeđenju poslovnog okruženja s fokusom na podršku pravosudnom sektoru sa stajališta učinkovitosti, transparentnosti i troška.</w:t>
            </w:r>
          </w:p>
        </w:tc>
        <w:tc>
          <w:tcPr>
            <w:tcW w:w="486" w:type="dxa"/>
            <w:noWrap/>
            <w:hideMark/>
          </w:tcPr>
          <w:p w14:paraId="1CF46A05"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2Q/2023.</w:t>
            </w:r>
          </w:p>
        </w:tc>
        <w:tc>
          <w:tcPr>
            <w:tcW w:w="1212" w:type="dxa"/>
            <w:hideMark/>
          </w:tcPr>
          <w:p w14:paraId="67940613"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Smanjenje administrativnog opterećenja u poslovanju poduzeća</w:t>
            </w:r>
            <w:r w:rsidRPr="0006228B">
              <w:rPr>
                <w:rFonts w:ascii="Times New Roman" w:hAnsi="Times New Roman" w:cs="Times New Roman"/>
                <w:sz w:val="20"/>
                <w:szCs w:val="20"/>
              </w:rPr>
              <w:br/>
              <w:t>Širenje upotrebe elektroničkih usluga u pravosuđu</w:t>
            </w:r>
            <w:r w:rsidRPr="0006228B">
              <w:rPr>
                <w:rFonts w:ascii="Times New Roman" w:hAnsi="Times New Roman" w:cs="Times New Roman"/>
                <w:sz w:val="20"/>
                <w:szCs w:val="20"/>
              </w:rPr>
              <w:br/>
              <w:t>Ubrzanje rješavanja predmeta na trgovačkim sudovima</w:t>
            </w:r>
            <w:r w:rsidRPr="0006228B">
              <w:rPr>
                <w:rFonts w:ascii="Times New Roman" w:hAnsi="Times New Roman" w:cs="Times New Roman"/>
                <w:sz w:val="20"/>
                <w:szCs w:val="20"/>
              </w:rPr>
              <w:br/>
              <w:t>Smanjenje broja neriješenih predmeta starijih od 10 godina</w:t>
            </w:r>
          </w:p>
        </w:tc>
        <w:tc>
          <w:tcPr>
            <w:tcW w:w="657" w:type="dxa"/>
            <w:hideMark/>
          </w:tcPr>
          <w:p w14:paraId="34B9F2F3"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MPU, u suradnji s MINGOR i MPGI</w:t>
            </w:r>
          </w:p>
        </w:tc>
        <w:tc>
          <w:tcPr>
            <w:tcW w:w="699" w:type="dxa"/>
            <w:noWrap/>
            <w:hideMark/>
          </w:tcPr>
          <w:p w14:paraId="5CAA2B45"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19.600.000 kn</w:t>
            </w:r>
          </w:p>
        </w:tc>
        <w:tc>
          <w:tcPr>
            <w:tcW w:w="699" w:type="dxa"/>
            <w:noWrap/>
            <w:hideMark/>
          </w:tcPr>
          <w:p w14:paraId="074ACB7D"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67.150.000 kn</w:t>
            </w:r>
          </w:p>
        </w:tc>
        <w:tc>
          <w:tcPr>
            <w:tcW w:w="756" w:type="dxa"/>
            <w:noWrap/>
            <w:hideMark/>
          </w:tcPr>
          <w:p w14:paraId="5B6D3095"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104.000.000 kn</w:t>
            </w:r>
          </w:p>
        </w:tc>
        <w:tc>
          <w:tcPr>
            <w:tcW w:w="756" w:type="dxa"/>
            <w:noWrap/>
            <w:hideMark/>
          </w:tcPr>
          <w:p w14:paraId="06EDAA7C"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190.750.000 kn</w:t>
            </w:r>
          </w:p>
        </w:tc>
        <w:tc>
          <w:tcPr>
            <w:tcW w:w="756" w:type="dxa"/>
            <w:noWrap/>
            <w:hideMark/>
          </w:tcPr>
          <w:p w14:paraId="66B20F2B"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739.000.000 kn</w:t>
            </w:r>
          </w:p>
        </w:tc>
        <w:tc>
          <w:tcPr>
            <w:tcW w:w="689" w:type="dxa"/>
            <w:hideMark/>
          </w:tcPr>
          <w:p w14:paraId="57FCC055"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K544101 - IBRD ZAJAM -  81 Namjenski primici od zaduživanja</w:t>
            </w:r>
          </w:p>
        </w:tc>
      </w:tr>
      <w:tr w:rsidR="00AF2782" w:rsidRPr="0006228B" w14:paraId="6F230207" w14:textId="77777777" w:rsidTr="00AF2782">
        <w:trPr>
          <w:trHeight w:val="1350"/>
        </w:trPr>
        <w:tc>
          <w:tcPr>
            <w:tcW w:w="1927" w:type="dxa"/>
            <w:hideMark/>
          </w:tcPr>
          <w:p w14:paraId="30CD8CCA"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lastRenderedPageBreak/>
              <w:t>Prikupljanje podataka o učinkovitosti predstečajnog i stečajnog postupka te postupka otpusta dugova</w:t>
            </w:r>
          </w:p>
        </w:tc>
        <w:tc>
          <w:tcPr>
            <w:tcW w:w="759" w:type="dxa"/>
            <w:hideMark/>
          </w:tcPr>
          <w:p w14:paraId="589EF8F9"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Uvođenje sustava prikupljanja i praćenja podataka o stečaju koji će omogućiti sveobuhvatnu procjenu stečajnog okvira i njegovog učinka</w:t>
            </w:r>
          </w:p>
        </w:tc>
        <w:tc>
          <w:tcPr>
            <w:tcW w:w="486" w:type="dxa"/>
            <w:noWrap/>
            <w:hideMark/>
          </w:tcPr>
          <w:p w14:paraId="65C24F42"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2Q/2023.</w:t>
            </w:r>
          </w:p>
        </w:tc>
        <w:tc>
          <w:tcPr>
            <w:tcW w:w="1212" w:type="dxa"/>
            <w:hideMark/>
          </w:tcPr>
          <w:p w14:paraId="6A6778E8"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Uspostavljen model za sustav prikupljanja, praćenja podataka i nadzor</w:t>
            </w:r>
          </w:p>
        </w:tc>
        <w:tc>
          <w:tcPr>
            <w:tcW w:w="657" w:type="dxa"/>
            <w:hideMark/>
          </w:tcPr>
          <w:p w14:paraId="1E9645A2"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MPU</w:t>
            </w:r>
          </w:p>
        </w:tc>
        <w:tc>
          <w:tcPr>
            <w:tcW w:w="699" w:type="dxa"/>
            <w:noWrap/>
            <w:hideMark/>
          </w:tcPr>
          <w:p w14:paraId="05FA1A2B"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699" w:type="dxa"/>
            <w:noWrap/>
            <w:hideMark/>
          </w:tcPr>
          <w:p w14:paraId="66CA8D94"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03A65C2F"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202B1C64"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756" w:type="dxa"/>
            <w:noWrap/>
            <w:hideMark/>
          </w:tcPr>
          <w:p w14:paraId="30ECED57"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0 kn</w:t>
            </w:r>
          </w:p>
        </w:tc>
        <w:tc>
          <w:tcPr>
            <w:tcW w:w="689" w:type="dxa"/>
            <w:hideMark/>
          </w:tcPr>
          <w:p w14:paraId="0C59E140" w14:textId="77777777" w:rsidR="00AF2782" w:rsidRPr="0006228B" w:rsidRDefault="00AF2782">
            <w:pPr>
              <w:rPr>
                <w:rFonts w:ascii="Times New Roman" w:hAnsi="Times New Roman" w:cs="Times New Roman"/>
                <w:sz w:val="20"/>
                <w:szCs w:val="20"/>
              </w:rPr>
            </w:pPr>
            <w:proofErr w:type="spellStart"/>
            <w:r w:rsidRPr="0006228B">
              <w:rPr>
                <w:rFonts w:ascii="Times New Roman" w:hAnsi="Times New Roman" w:cs="Times New Roman"/>
                <w:sz w:val="20"/>
                <w:szCs w:val="20"/>
              </w:rPr>
              <w:t>op</w:t>
            </w:r>
            <w:proofErr w:type="spellEnd"/>
            <w:r w:rsidRPr="0006228B">
              <w:rPr>
                <w:rFonts w:ascii="Times New Roman" w:hAnsi="Times New Roman" w:cs="Times New Roman"/>
                <w:sz w:val="20"/>
                <w:szCs w:val="20"/>
              </w:rPr>
              <w:t>. Financira EU iz Instrumenta za tehničku potporu, u suradnji s Glavnom upravom za potporu strukturnim reformama Europske komisije</w:t>
            </w:r>
          </w:p>
        </w:tc>
      </w:tr>
      <w:tr w:rsidR="00AF2782" w:rsidRPr="0006228B" w14:paraId="58DB0D09" w14:textId="77777777" w:rsidTr="00AF2782">
        <w:trPr>
          <w:trHeight w:val="2280"/>
        </w:trPr>
        <w:tc>
          <w:tcPr>
            <w:tcW w:w="1927" w:type="dxa"/>
            <w:noWrap/>
            <w:hideMark/>
          </w:tcPr>
          <w:p w14:paraId="2D11C613"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Unaprjeđenje sustava sudskog mirenja</w:t>
            </w:r>
          </w:p>
        </w:tc>
        <w:tc>
          <w:tcPr>
            <w:tcW w:w="759" w:type="dxa"/>
            <w:hideMark/>
          </w:tcPr>
          <w:p w14:paraId="1DE88060"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Jačanje učinkovitosti i efikasnosti pravosudnog sustava, uz prekograničnu suradnju u provedbi  analize postojećeg sustava posredovanja u usporedbi s ostalim europskim državama kako bi se istakle mogućnosti za poboljšanje hrvatskog sustava posredovanja.</w:t>
            </w:r>
          </w:p>
        </w:tc>
        <w:tc>
          <w:tcPr>
            <w:tcW w:w="486" w:type="dxa"/>
            <w:noWrap/>
            <w:hideMark/>
          </w:tcPr>
          <w:p w14:paraId="7B91A290"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2Q/2023.</w:t>
            </w:r>
          </w:p>
        </w:tc>
        <w:tc>
          <w:tcPr>
            <w:tcW w:w="1212" w:type="dxa"/>
            <w:hideMark/>
          </w:tcPr>
          <w:p w14:paraId="1D16574A" w14:textId="4D5AC3F0"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Provedena analiza postojećeg sustava medijacije u usporedbi s drugim europskim državama</w:t>
            </w:r>
            <w:r w:rsidRPr="0006228B">
              <w:rPr>
                <w:rFonts w:ascii="Times New Roman" w:hAnsi="Times New Roman" w:cs="Times New Roman"/>
                <w:sz w:val="20"/>
                <w:szCs w:val="20"/>
              </w:rPr>
              <w:br/>
              <w:t>Provedeno društveno-pravno ispitivanje razloga nedovoljne iskorištenosti medijacije</w:t>
            </w:r>
            <w:r w:rsidRPr="0006228B">
              <w:rPr>
                <w:rFonts w:ascii="Times New Roman" w:hAnsi="Times New Roman" w:cs="Times New Roman"/>
                <w:sz w:val="20"/>
                <w:szCs w:val="20"/>
              </w:rPr>
              <w:br/>
              <w:t>Izrađen priručnik o sudskoj medijaciji</w:t>
            </w:r>
            <w:r w:rsidRPr="0006228B">
              <w:rPr>
                <w:rFonts w:ascii="Times New Roman" w:hAnsi="Times New Roman" w:cs="Times New Roman"/>
                <w:sz w:val="20"/>
                <w:szCs w:val="20"/>
              </w:rPr>
              <w:br/>
              <w:t xml:space="preserve">Provedeno </w:t>
            </w:r>
            <w:r w:rsidR="0006228B" w:rsidRPr="0006228B">
              <w:rPr>
                <w:rFonts w:ascii="Times New Roman" w:hAnsi="Times New Roman" w:cs="Times New Roman"/>
                <w:sz w:val="20"/>
                <w:szCs w:val="20"/>
              </w:rPr>
              <w:t>osposobljavanje</w:t>
            </w:r>
            <w:r w:rsidRPr="0006228B">
              <w:rPr>
                <w:rFonts w:ascii="Times New Roman" w:hAnsi="Times New Roman" w:cs="Times New Roman"/>
                <w:sz w:val="20"/>
                <w:szCs w:val="20"/>
              </w:rPr>
              <w:t xml:space="preserve"> za 500 djelatnika uključenih u području posredovanja</w:t>
            </w:r>
          </w:p>
        </w:tc>
        <w:tc>
          <w:tcPr>
            <w:tcW w:w="657" w:type="dxa"/>
            <w:hideMark/>
          </w:tcPr>
          <w:p w14:paraId="7D1F77CA"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 xml:space="preserve">MPU, u suradnji s Pravosudnom akademijom i Norveškom sudskom upravom </w:t>
            </w:r>
          </w:p>
        </w:tc>
        <w:tc>
          <w:tcPr>
            <w:tcW w:w="699" w:type="dxa"/>
            <w:noWrap/>
            <w:hideMark/>
          </w:tcPr>
          <w:p w14:paraId="3B436C48"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3.199.500 kn</w:t>
            </w:r>
          </w:p>
        </w:tc>
        <w:tc>
          <w:tcPr>
            <w:tcW w:w="699" w:type="dxa"/>
            <w:noWrap/>
            <w:hideMark/>
          </w:tcPr>
          <w:p w14:paraId="249DCF37"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4.002.640 kn</w:t>
            </w:r>
          </w:p>
        </w:tc>
        <w:tc>
          <w:tcPr>
            <w:tcW w:w="756" w:type="dxa"/>
            <w:noWrap/>
            <w:hideMark/>
          </w:tcPr>
          <w:p w14:paraId="55232847"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1.244.350 kn</w:t>
            </w:r>
          </w:p>
        </w:tc>
        <w:tc>
          <w:tcPr>
            <w:tcW w:w="756" w:type="dxa"/>
            <w:noWrap/>
            <w:hideMark/>
          </w:tcPr>
          <w:p w14:paraId="40CD0795"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8.446.490 kn</w:t>
            </w:r>
          </w:p>
        </w:tc>
        <w:tc>
          <w:tcPr>
            <w:tcW w:w="756" w:type="dxa"/>
            <w:noWrap/>
            <w:hideMark/>
          </w:tcPr>
          <w:p w14:paraId="14A8A62A"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8.446.490 kn</w:t>
            </w:r>
          </w:p>
        </w:tc>
        <w:tc>
          <w:tcPr>
            <w:tcW w:w="689" w:type="dxa"/>
            <w:hideMark/>
          </w:tcPr>
          <w:p w14:paraId="24FB543A" w14:textId="77777777" w:rsidR="00AF2782" w:rsidRPr="0006228B" w:rsidRDefault="00AF2782">
            <w:pPr>
              <w:rPr>
                <w:rFonts w:ascii="Times New Roman" w:hAnsi="Times New Roman" w:cs="Times New Roman"/>
                <w:sz w:val="20"/>
                <w:szCs w:val="20"/>
              </w:rPr>
            </w:pPr>
            <w:r w:rsidRPr="0006228B">
              <w:rPr>
                <w:rFonts w:ascii="Times New Roman" w:hAnsi="Times New Roman" w:cs="Times New Roman"/>
                <w:sz w:val="20"/>
                <w:szCs w:val="20"/>
              </w:rPr>
              <w:t>K544100.002 - Unapređenje i daljnja podrška mirenju - 12 Sredstva učešća za pomoći (14%) i 573 Instrumenti Europskog gospodarskog prostora i ostali instrumenti (86%)</w:t>
            </w:r>
          </w:p>
        </w:tc>
      </w:tr>
      <w:tr w:rsidR="0006228B" w:rsidRPr="0006228B" w14:paraId="0A91CD61" w14:textId="77777777" w:rsidTr="00AF2782">
        <w:trPr>
          <w:trHeight w:val="315"/>
        </w:trPr>
        <w:tc>
          <w:tcPr>
            <w:tcW w:w="1927" w:type="dxa"/>
            <w:noWrap/>
            <w:hideMark/>
          </w:tcPr>
          <w:p w14:paraId="668FF58C" w14:textId="77777777" w:rsidR="00AF2782" w:rsidRPr="0006228B" w:rsidRDefault="00AF2782">
            <w:pPr>
              <w:rPr>
                <w:rFonts w:ascii="Times New Roman" w:hAnsi="Times New Roman" w:cs="Times New Roman"/>
                <w:sz w:val="20"/>
                <w:szCs w:val="20"/>
              </w:rPr>
            </w:pPr>
          </w:p>
        </w:tc>
        <w:tc>
          <w:tcPr>
            <w:tcW w:w="759" w:type="dxa"/>
            <w:noWrap/>
            <w:hideMark/>
          </w:tcPr>
          <w:p w14:paraId="3BCBEF8D" w14:textId="77777777" w:rsidR="00AF2782" w:rsidRPr="0006228B" w:rsidRDefault="00AF2782">
            <w:pPr>
              <w:rPr>
                <w:rFonts w:ascii="Times New Roman" w:hAnsi="Times New Roman" w:cs="Times New Roman"/>
                <w:sz w:val="20"/>
                <w:szCs w:val="20"/>
              </w:rPr>
            </w:pPr>
          </w:p>
        </w:tc>
        <w:tc>
          <w:tcPr>
            <w:tcW w:w="486" w:type="dxa"/>
            <w:noWrap/>
            <w:hideMark/>
          </w:tcPr>
          <w:p w14:paraId="19B1B916" w14:textId="77777777" w:rsidR="00AF2782" w:rsidRPr="0006228B" w:rsidRDefault="00AF2782">
            <w:pPr>
              <w:rPr>
                <w:rFonts w:ascii="Times New Roman" w:hAnsi="Times New Roman" w:cs="Times New Roman"/>
                <w:sz w:val="20"/>
                <w:szCs w:val="20"/>
              </w:rPr>
            </w:pPr>
          </w:p>
        </w:tc>
        <w:tc>
          <w:tcPr>
            <w:tcW w:w="1212" w:type="dxa"/>
            <w:noWrap/>
            <w:hideMark/>
          </w:tcPr>
          <w:p w14:paraId="521631B2" w14:textId="77777777" w:rsidR="00AF2782" w:rsidRPr="0006228B" w:rsidRDefault="00AF2782" w:rsidP="00AF2782">
            <w:pPr>
              <w:rPr>
                <w:rFonts w:ascii="Times New Roman" w:hAnsi="Times New Roman" w:cs="Times New Roman"/>
                <w:b/>
                <w:bCs/>
                <w:sz w:val="20"/>
                <w:szCs w:val="20"/>
              </w:rPr>
            </w:pPr>
            <w:r w:rsidRPr="0006228B">
              <w:rPr>
                <w:rFonts w:ascii="Times New Roman" w:hAnsi="Times New Roman" w:cs="Times New Roman"/>
                <w:b/>
                <w:bCs/>
                <w:sz w:val="20"/>
                <w:szCs w:val="20"/>
              </w:rPr>
              <w:t>UKUPNO, po godinama</w:t>
            </w:r>
          </w:p>
        </w:tc>
        <w:tc>
          <w:tcPr>
            <w:tcW w:w="657" w:type="dxa"/>
            <w:noWrap/>
            <w:hideMark/>
          </w:tcPr>
          <w:p w14:paraId="387D560D" w14:textId="77777777" w:rsidR="00AF2782" w:rsidRPr="0006228B" w:rsidRDefault="00AF2782" w:rsidP="00AF2782">
            <w:pPr>
              <w:rPr>
                <w:rFonts w:ascii="Times New Roman" w:hAnsi="Times New Roman" w:cs="Times New Roman"/>
                <w:b/>
                <w:bCs/>
                <w:sz w:val="20"/>
                <w:szCs w:val="20"/>
              </w:rPr>
            </w:pPr>
          </w:p>
        </w:tc>
        <w:tc>
          <w:tcPr>
            <w:tcW w:w="699" w:type="dxa"/>
            <w:noWrap/>
            <w:hideMark/>
          </w:tcPr>
          <w:p w14:paraId="3B5B0923"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25.699.500 kn</w:t>
            </w:r>
          </w:p>
        </w:tc>
        <w:tc>
          <w:tcPr>
            <w:tcW w:w="699" w:type="dxa"/>
            <w:noWrap/>
            <w:hideMark/>
          </w:tcPr>
          <w:p w14:paraId="2E7A6A71"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75.282.640 kn</w:t>
            </w:r>
          </w:p>
        </w:tc>
        <w:tc>
          <w:tcPr>
            <w:tcW w:w="756" w:type="dxa"/>
            <w:noWrap/>
            <w:hideMark/>
          </w:tcPr>
          <w:p w14:paraId="29524C04"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105.244.350 kn</w:t>
            </w:r>
          </w:p>
        </w:tc>
        <w:tc>
          <w:tcPr>
            <w:tcW w:w="756" w:type="dxa"/>
            <w:noWrap/>
            <w:hideMark/>
          </w:tcPr>
          <w:p w14:paraId="553AFC8F"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206.226.490 kn</w:t>
            </w:r>
          </w:p>
        </w:tc>
        <w:tc>
          <w:tcPr>
            <w:tcW w:w="756" w:type="dxa"/>
            <w:noWrap/>
            <w:hideMark/>
          </w:tcPr>
          <w:p w14:paraId="52F7E240" w14:textId="77777777" w:rsidR="00AF2782" w:rsidRPr="0006228B" w:rsidRDefault="00AF2782">
            <w:pPr>
              <w:rPr>
                <w:rFonts w:ascii="Times New Roman" w:hAnsi="Times New Roman" w:cs="Times New Roman"/>
                <w:b/>
                <w:bCs/>
                <w:sz w:val="20"/>
                <w:szCs w:val="20"/>
              </w:rPr>
            </w:pPr>
            <w:r w:rsidRPr="0006228B">
              <w:rPr>
                <w:rFonts w:ascii="Times New Roman" w:hAnsi="Times New Roman" w:cs="Times New Roman"/>
                <w:b/>
                <w:bCs/>
                <w:sz w:val="20"/>
                <w:szCs w:val="20"/>
              </w:rPr>
              <w:t>754.476.490 kn</w:t>
            </w:r>
          </w:p>
        </w:tc>
        <w:tc>
          <w:tcPr>
            <w:tcW w:w="689" w:type="dxa"/>
            <w:noWrap/>
            <w:hideMark/>
          </w:tcPr>
          <w:p w14:paraId="0AAF8519" w14:textId="77777777" w:rsidR="00AF2782" w:rsidRPr="0006228B" w:rsidRDefault="00AF2782">
            <w:pPr>
              <w:rPr>
                <w:rFonts w:ascii="Times New Roman" w:hAnsi="Times New Roman" w:cs="Times New Roman"/>
                <w:b/>
                <w:bCs/>
                <w:sz w:val="20"/>
                <w:szCs w:val="20"/>
              </w:rPr>
            </w:pPr>
          </w:p>
        </w:tc>
      </w:tr>
    </w:tbl>
    <w:p w14:paraId="0E7DF3DB" w14:textId="47D818A8" w:rsidR="00DC1F8B" w:rsidRDefault="00DC1F8B"/>
    <w:p w14:paraId="4836C491" w14:textId="781FB8DA" w:rsidR="00BE7C81" w:rsidRDefault="00BE7C81"/>
    <w:p w14:paraId="74037CA7" w14:textId="44D1FD71" w:rsidR="00BE7C81" w:rsidRDefault="00BE7C81"/>
    <w:p w14:paraId="46F4ABBF" w14:textId="77777777" w:rsidR="00BE7C81" w:rsidRDefault="00BE7C81"/>
    <w:tbl>
      <w:tblPr>
        <w:tblStyle w:val="Reetkatablice"/>
        <w:tblW w:w="0" w:type="auto"/>
        <w:tblLook w:val="04A0" w:firstRow="1" w:lastRow="0" w:firstColumn="1" w:lastColumn="0" w:noHBand="0" w:noVBand="1"/>
      </w:tblPr>
      <w:tblGrid>
        <w:gridCol w:w="1960"/>
        <w:gridCol w:w="1965"/>
        <w:gridCol w:w="1068"/>
        <w:gridCol w:w="1987"/>
        <w:gridCol w:w="1076"/>
        <w:gridCol w:w="1072"/>
        <w:gridCol w:w="1076"/>
        <w:gridCol w:w="1072"/>
        <w:gridCol w:w="1076"/>
        <w:gridCol w:w="1077"/>
        <w:gridCol w:w="1959"/>
      </w:tblGrid>
      <w:tr w:rsidR="00AB693A" w:rsidRPr="00B738DA" w14:paraId="414C02A5" w14:textId="77777777" w:rsidTr="00B738DA">
        <w:trPr>
          <w:trHeight w:val="315"/>
        </w:trPr>
        <w:tc>
          <w:tcPr>
            <w:tcW w:w="31670" w:type="dxa"/>
            <w:gridSpan w:val="11"/>
            <w:shd w:val="clear" w:color="auto" w:fill="FFF2CC" w:themeFill="accent4" w:themeFillTint="33"/>
            <w:hideMark/>
          </w:tcPr>
          <w:p w14:paraId="478B2D0C" w14:textId="77777777" w:rsidR="00AB693A" w:rsidRPr="00B738DA" w:rsidRDefault="00AB693A" w:rsidP="00AF2782">
            <w:pPr>
              <w:jc w:val="center"/>
              <w:rPr>
                <w:rFonts w:ascii="Times New Roman" w:hAnsi="Times New Roman" w:cs="Times New Roman"/>
                <w:b/>
                <w:bCs/>
                <w:sz w:val="20"/>
                <w:szCs w:val="20"/>
              </w:rPr>
            </w:pPr>
            <w:r w:rsidRPr="00B738DA">
              <w:rPr>
                <w:rFonts w:ascii="Times New Roman" w:hAnsi="Times New Roman" w:cs="Times New Roman"/>
                <w:b/>
                <w:bCs/>
                <w:sz w:val="20"/>
                <w:szCs w:val="20"/>
              </w:rPr>
              <w:lastRenderedPageBreak/>
              <w:t>Popis mjera za provedbu posebnog cilja 2</w:t>
            </w:r>
          </w:p>
        </w:tc>
      </w:tr>
      <w:tr w:rsidR="00AB693A" w:rsidRPr="00B738DA" w14:paraId="302AE401" w14:textId="77777777" w:rsidTr="00AB693A">
        <w:trPr>
          <w:trHeight w:val="2059"/>
        </w:trPr>
        <w:tc>
          <w:tcPr>
            <w:tcW w:w="4144" w:type="dxa"/>
            <w:hideMark/>
          </w:tcPr>
          <w:p w14:paraId="1C0E5341"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 xml:space="preserve"> Mjere za provedbu </w:t>
            </w:r>
            <w:r w:rsidRPr="00B738DA">
              <w:rPr>
                <w:rFonts w:ascii="Times New Roman" w:hAnsi="Times New Roman" w:cs="Times New Roman"/>
                <w:b/>
                <w:bCs/>
                <w:sz w:val="20"/>
                <w:szCs w:val="20"/>
              </w:rPr>
              <w:br/>
              <w:t>posebnog cilja</w:t>
            </w:r>
          </w:p>
        </w:tc>
        <w:tc>
          <w:tcPr>
            <w:tcW w:w="4153" w:type="dxa"/>
            <w:hideMark/>
          </w:tcPr>
          <w:p w14:paraId="6C9C99E3"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Svrha provedbe mjere</w:t>
            </w:r>
          </w:p>
        </w:tc>
        <w:tc>
          <w:tcPr>
            <w:tcW w:w="2133" w:type="dxa"/>
            <w:hideMark/>
          </w:tcPr>
          <w:p w14:paraId="4EC878EC"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 xml:space="preserve">Rok provedbe  mjere </w:t>
            </w:r>
            <w:r w:rsidRPr="00B738DA">
              <w:rPr>
                <w:rFonts w:ascii="Times New Roman" w:hAnsi="Times New Roman" w:cs="Times New Roman"/>
                <w:b/>
                <w:bCs/>
                <w:sz w:val="20"/>
                <w:szCs w:val="20"/>
              </w:rPr>
              <w:br/>
              <w:t>(kvartal, godina)</w:t>
            </w:r>
          </w:p>
        </w:tc>
        <w:tc>
          <w:tcPr>
            <w:tcW w:w="4202" w:type="dxa"/>
            <w:hideMark/>
          </w:tcPr>
          <w:p w14:paraId="7BD3DF74"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Pokazatelj rezultata mjere</w:t>
            </w:r>
          </w:p>
        </w:tc>
        <w:tc>
          <w:tcPr>
            <w:tcW w:w="2153" w:type="dxa"/>
            <w:hideMark/>
          </w:tcPr>
          <w:p w14:paraId="0A3070A9"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 xml:space="preserve">Nadležnost za provedbu </w:t>
            </w:r>
          </w:p>
        </w:tc>
        <w:tc>
          <w:tcPr>
            <w:tcW w:w="2144" w:type="dxa"/>
            <w:hideMark/>
          </w:tcPr>
          <w:p w14:paraId="7F5EBF42"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Financijski plan 2022.</w:t>
            </w:r>
          </w:p>
        </w:tc>
        <w:tc>
          <w:tcPr>
            <w:tcW w:w="2151" w:type="dxa"/>
            <w:hideMark/>
          </w:tcPr>
          <w:p w14:paraId="70DC4C32"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Financijski plan 2023.</w:t>
            </w:r>
          </w:p>
        </w:tc>
        <w:tc>
          <w:tcPr>
            <w:tcW w:w="2144" w:type="dxa"/>
            <w:hideMark/>
          </w:tcPr>
          <w:p w14:paraId="4E6418DE"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 xml:space="preserve">Financijski plan 2024. </w:t>
            </w:r>
          </w:p>
        </w:tc>
        <w:tc>
          <w:tcPr>
            <w:tcW w:w="2151" w:type="dxa"/>
            <w:hideMark/>
          </w:tcPr>
          <w:p w14:paraId="711ADC7B"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 xml:space="preserve">UKUPNO </w:t>
            </w:r>
            <w:r w:rsidRPr="00B738DA">
              <w:rPr>
                <w:rFonts w:ascii="Times New Roman" w:hAnsi="Times New Roman" w:cs="Times New Roman"/>
                <w:b/>
                <w:bCs/>
                <w:sz w:val="20"/>
                <w:szCs w:val="20"/>
              </w:rPr>
              <w:br/>
              <w:t>trošak provedbe u razdoblju provedbe Akcijskog plana 2022.-2024.</w:t>
            </w:r>
          </w:p>
        </w:tc>
        <w:tc>
          <w:tcPr>
            <w:tcW w:w="2154" w:type="dxa"/>
            <w:hideMark/>
          </w:tcPr>
          <w:p w14:paraId="2E8940BD" w14:textId="737D06BC"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Ukup</w:t>
            </w:r>
            <w:r w:rsidR="00166ADD" w:rsidRPr="00B738DA">
              <w:rPr>
                <w:rFonts w:ascii="Times New Roman" w:hAnsi="Times New Roman" w:cs="Times New Roman"/>
                <w:b/>
                <w:bCs/>
                <w:sz w:val="20"/>
                <w:szCs w:val="20"/>
              </w:rPr>
              <w:t>n</w:t>
            </w:r>
            <w:r w:rsidRPr="00B738DA">
              <w:rPr>
                <w:rFonts w:ascii="Times New Roman" w:hAnsi="Times New Roman" w:cs="Times New Roman"/>
                <w:b/>
                <w:bCs/>
                <w:sz w:val="20"/>
                <w:szCs w:val="20"/>
              </w:rPr>
              <w:t>i trošak</w:t>
            </w:r>
            <w:r w:rsidRPr="00B738DA">
              <w:rPr>
                <w:rFonts w:ascii="Times New Roman" w:hAnsi="Times New Roman" w:cs="Times New Roman"/>
                <w:b/>
                <w:bCs/>
                <w:sz w:val="20"/>
                <w:szCs w:val="20"/>
              </w:rPr>
              <w:br/>
              <w:t>provedbe mjere - do kraja provedbe Nacionalnog plana (indikativno)</w:t>
            </w:r>
          </w:p>
        </w:tc>
        <w:tc>
          <w:tcPr>
            <w:tcW w:w="4141" w:type="dxa"/>
            <w:hideMark/>
          </w:tcPr>
          <w:p w14:paraId="6285556B"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Planirani izvori financiranja (proračunska aktivnost je navedena ukoliko je izvor financiranja DPRH)</w:t>
            </w:r>
          </w:p>
        </w:tc>
      </w:tr>
      <w:tr w:rsidR="00AB693A" w:rsidRPr="00B738DA" w14:paraId="4B02AD25" w14:textId="77777777" w:rsidTr="00AB693A">
        <w:trPr>
          <w:trHeight w:val="2250"/>
        </w:trPr>
        <w:tc>
          <w:tcPr>
            <w:tcW w:w="4144" w:type="dxa"/>
            <w:hideMark/>
          </w:tcPr>
          <w:p w14:paraId="7879D70C"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Razvoj alata za javnu objavu i pretraživanje sudskih odluka -  C2.5. R1-I3</w:t>
            </w:r>
          </w:p>
        </w:tc>
        <w:tc>
          <w:tcPr>
            <w:tcW w:w="4153" w:type="dxa"/>
            <w:hideMark/>
          </w:tcPr>
          <w:p w14:paraId="753BDBA5"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 xml:space="preserve">Uspostaviti sustav objave svih sudskih odluka, uz prethodnu automatsku </w:t>
            </w:r>
            <w:proofErr w:type="spellStart"/>
            <w:r w:rsidRPr="00B738DA">
              <w:rPr>
                <w:rFonts w:ascii="Times New Roman" w:hAnsi="Times New Roman" w:cs="Times New Roman"/>
                <w:sz w:val="20"/>
                <w:szCs w:val="20"/>
              </w:rPr>
              <w:t>anonimizaciju</w:t>
            </w:r>
            <w:proofErr w:type="spellEnd"/>
            <w:r w:rsidRPr="00B738DA">
              <w:rPr>
                <w:rFonts w:ascii="Times New Roman" w:hAnsi="Times New Roman" w:cs="Times New Roman"/>
                <w:sz w:val="20"/>
                <w:szCs w:val="20"/>
              </w:rPr>
              <w:t xml:space="preserve"> primjenom posebnog softvera te ih objaviti na jedinstvenom javno dostupnom portalu uz razrađene mogućnosti pretraživanja., uz poštovanje pravila o zaštiti osobnih podataka. </w:t>
            </w:r>
          </w:p>
        </w:tc>
        <w:tc>
          <w:tcPr>
            <w:tcW w:w="2133" w:type="dxa"/>
            <w:noWrap/>
            <w:hideMark/>
          </w:tcPr>
          <w:p w14:paraId="1466458D"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2Q/2023.</w:t>
            </w:r>
          </w:p>
        </w:tc>
        <w:tc>
          <w:tcPr>
            <w:tcW w:w="4202" w:type="dxa"/>
            <w:hideMark/>
          </w:tcPr>
          <w:p w14:paraId="3286E866"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 xml:space="preserve">Objavljivanje svih prvostupanjskih i drugostupanjskih sudskih odluka (kojima se završavaju sudski postupci) na internetu, uz razrađene mogućnosti pretraživanja i automatiziranu </w:t>
            </w:r>
            <w:proofErr w:type="spellStart"/>
            <w:r w:rsidRPr="00B738DA">
              <w:rPr>
                <w:rFonts w:ascii="Times New Roman" w:hAnsi="Times New Roman" w:cs="Times New Roman"/>
                <w:sz w:val="20"/>
                <w:szCs w:val="20"/>
              </w:rPr>
              <w:t>anonimizaciju</w:t>
            </w:r>
            <w:proofErr w:type="spellEnd"/>
            <w:r w:rsidRPr="00B738DA">
              <w:rPr>
                <w:rFonts w:ascii="Times New Roman" w:hAnsi="Times New Roman" w:cs="Times New Roman"/>
                <w:sz w:val="20"/>
                <w:szCs w:val="20"/>
              </w:rPr>
              <w:t xml:space="preserve"> kojom se poštuju pravila o zaštiti osobnih podataka</w:t>
            </w:r>
          </w:p>
        </w:tc>
        <w:tc>
          <w:tcPr>
            <w:tcW w:w="2153" w:type="dxa"/>
            <w:hideMark/>
          </w:tcPr>
          <w:p w14:paraId="7C8E510A"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MPU, u suradnji sa VSRH i sudovima</w:t>
            </w:r>
          </w:p>
        </w:tc>
        <w:tc>
          <w:tcPr>
            <w:tcW w:w="2144" w:type="dxa"/>
            <w:noWrap/>
            <w:hideMark/>
          </w:tcPr>
          <w:p w14:paraId="7AC7F17A"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551.717 kn</w:t>
            </w:r>
          </w:p>
        </w:tc>
        <w:tc>
          <w:tcPr>
            <w:tcW w:w="2151" w:type="dxa"/>
            <w:noWrap/>
            <w:hideMark/>
          </w:tcPr>
          <w:p w14:paraId="6387D778"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925.741 kn</w:t>
            </w:r>
          </w:p>
        </w:tc>
        <w:tc>
          <w:tcPr>
            <w:tcW w:w="2144" w:type="dxa"/>
            <w:noWrap/>
            <w:hideMark/>
          </w:tcPr>
          <w:p w14:paraId="6D620410"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6442C21C"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1.477.458 kn</w:t>
            </w:r>
          </w:p>
        </w:tc>
        <w:tc>
          <w:tcPr>
            <w:tcW w:w="2154" w:type="dxa"/>
            <w:noWrap/>
            <w:hideMark/>
          </w:tcPr>
          <w:p w14:paraId="701DA661"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1.700.000 kn</w:t>
            </w:r>
          </w:p>
        </w:tc>
        <w:tc>
          <w:tcPr>
            <w:tcW w:w="4141" w:type="dxa"/>
            <w:hideMark/>
          </w:tcPr>
          <w:p w14:paraId="3C84BAE5"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 xml:space="preserve">T830027.003 581 Mehanizam za oporavak i otpornost </w:t>
            </w:r>
          </w:p>
        </w:tc>
      </w:tr>
      <w:tr w:rsidR="00AB693A" w:rsidRPr="00B738DA" w14:paraId="55629238" w14:textId="77777777" w:rsidTr="00AB693A">
        <w:trPr>
          <w:trHeight w:val="1950"/>
        </w:trPr>
        <w:tc>
          <w:tcPr>
            <w:tcW w:w="4144" w:type="dxa"/>
            <w:vMerge w:val="restart"/>
            <w:hideMark/>
          </w:tcPr>
          <w:p w14:paraId="40B948FF"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Povećanje učinkovitosti pravosudnog sustava za veće povjerenje građana - C2.5. R1</w:t>
            </w:r>
          </w:p>
        </w:tc>
        <w:tc>
          <w:tcPr>
            <w:tcW w:w="4153" w:type="dxa"/>
            <w:hideMark/>
          </w:tcPr>
          <w:p w14:paraId="1F322F56"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 xml:space="preserve">Organizacijske promjene koji trebaju doprinijeti pravnog sigurnosti, kvaliteti i predvidivosti sudskih odluka  i usmjerenju na transparentno i učinkovito upravljanje pravosudnim sustavom. </w:t>
            </w:r>
          </w:p>
        </w:tc>
        <w:tc>
          <w:tcPr>
            <w:tcW w:w="2133" w:type="dxa"/>
            <w:hideMark/>
          </w:tcPr>
          <w:p w14:paraId="634EC1C5"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3Q/2023.</w:t>
            </w:r>
          </w:p>
        </w:tc>
        <w:tc>
          <w:tcPr>
            <w:tcW w:w="4202" w:type="dxa"/>
            <w:hideMark/>
          </w:tcPr>
          <w:p w14:paraId="5F6C8000"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Uveden alat za aktivno upravljanje predmetima</w:t>
            </w:r>
            <w:r w:rsidRPr="00B738DA">
              <w:rPr>
                <w:rFonts w:ascii="Times New Roman" w:hAnsi="Times New Roman" w:cs="Times New Roman"/>
                <w:sz w:val="20"/>
                <w:szCs w:val="20"/>
              </w:rPr>
              <w:br/>
              <w:t>Uspostavljena 4 centra za mirenje na</w:t>
            </w:r>
            <w:r w:rsidRPr="00B738DA">
              <w:rPr>
                <w:rFonts w:ascii="Times New Roman" w:hAnsi="Times New Roman" w:cs="Times New Roman"/>
                <w:sz w:val="20"/>
                <w:szCs w:val="20"/>
              </w:rPr>
              <w:br/>
              <w:t>trgovačkim sudovima u Zagrebu, Splitu, Osijeku i</w:t>
            </w:r>
            <w:r w:rsidRPr="00B738DA">
              <w:rPr>
                <w:rFonts w:ascii="Times New Roman" w:hAnsi="Times New Roman" w:cs="Times New Roman"/>
                <w:sz w:val="20"/>
                <w:szCs w:val="20"/>
              </w:rPr>
              <w:br/>
              <w:t xml:space="preserve">Rijeci i donesene izmjene Zakona o mirenju </w:t>
            </w:r>
          </w:p>
        </w:tc>
        <w:tc>
          <w:tcPr>
            <w:tcW w:w="2153" w:type="dxa"/>
            <w:hideMark/>
          </w:tcPr>
          <w:p w14:paraId="60776D3E"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MPU, u suradnji sa sudovima</w:t>
            </w:r>
          </w:p>
        </w:tc>
        <w:tc>
          <w:tcPr>
            <w:tcW w:w="2144" w:type="dxa"/>
            <w:noWrap/>
            <w:hideMark/>
          </w:tcPr>
          <w:p w14:paraId="60A6DD48"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7C83F35C"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44" w:type="dxa"/>
            <w:noWrap/>
            <w:hideMark/>
          </w:tcPr>
          <w:p w14:paraId="6D1C1950"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6A040CDE"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4" w:type="dxa"/>
            <w:hideMark/>
          </w:tcPr>
          <w:p w14:paraId="386E95C3"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4141" w:type="dxa"/>
            <w:hideMark/>
          </w:tcPr>
          <w:p w14:paraId="05743003" w14:textId="77777777" w:rsidR="00AB693A" w:rsidRPr="00B738DA" w:rsidRDefault="00AB693A">
            <w:pPr>
              <w:rPr>
                <w:rFonts w:ascii="Times New Roman" w:hAnsi="Times New Roman" w:cs="Times New Roman"/>
                <w:sz w:val="20"/>
                <w:szCs w:val="20"/>
              </w:rPr>
            </w:pPr>
            <w:proofErr w:type="spellStart"/>
            <w:r w:rsidRPr="00B738DA">
              <w:rPr>
                <w:rFonts w:ascii="Times New Roman" w:hAnsi="Times New Roman" w:cs="Times New Roman"/>
                <w:sz w:val="20"/>
                <w:szCs w:val="20"/>
              </w:rPr>
              <w:t>op</w:t>
            </w:r>
            <w:proofErr w:type="spellEnd"/>
            <w:r w:rsidRPr="00B738DA">
              <w:rPr>
                <w:rFonts w:ascii="Times New Roman" w:hAnsi="Times New Roman" w:cs="Times New Roman"/>
                <w:sz w:val="20"/>
                <w:szCs w:val="20"/>
              </w:rPr>
              <w:t>. u sklopu redovnih aktivnosti MPU</w:t>
            </w:r>
          </w:p>
        </w:tc>
      </w:tr>
      <w:tr w:rsidR="00AB693A" w:rsidRPr="00B738DA" w14:paraId="6DC697C1" w14:textId="77777777" w:rsidTr="00AB693A">
        <w:trPr>
          <w:trHeight w:val="1890"/>
        </w:trPr>
        <w:tc>
          <w:tcPr>
            <w:tcW w:w="4144" w:type="dxa"/>
            <w:vMerge/>
            <w:hideMark/>
          </w:tcPr>
          <w:p w14:paraId="419051D9" w14:textId="77777777" w:rsidR="00AB693A" w:rsidRPr="00B738DA" w:rsidRDefault="00AB693A">
            <w:pPr>
              <w:rPr>
                <w:rFonts w:ascii="Times New Roman" w:hAnsi="Times New Roman" w:cs="Times New Roman"/>
                <w:b/>
                <w:bCs/>
                <w:sz w:val="20"/>
                <w:szCs w:val="20"/>
              </w:rPr>
            </w:pPr>
          </w:p>
        </w:tc>
        <w:tc>
          <w:tcPr>
            <w:tcW w:w="4153" w:type="dxa"/>
            <w:hideMark/>
          </w:tcPr>
          <w:p w14:paraId="58A0D410"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 xml:space="preserve">Tehnološke promjene koji trebaju doprinijeti smanjenju broja neriješenih predmeta i skraćivanju sudskih postupaka i usmjerenju na transparentno i učinkovito upravljanje pravosudnim sustavom. </w:t>
            </w:r>
          </w:p>
        </w:tc>
        <w:tc>
          <w:tcPr>
            <w:tcW w:w="2133" w:type="dxa"/>
            <w:hideMark/>
          </w:tcPr>
          <w:p w14:paraId="2CF448AC"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2Q/2022.</w:t>
            </w:r>
          </w:p>
        </w:tc>
        <w:tc>
          <w:tcPr>
            <w:tcW w:w="4202" w:type="dxa"/>
            <w:hideMark/>
          </w:tcPr>
          <w:p w14:paraId="3294C6AD"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Stupanje na snagu ZID Zakona o kaznenom postupku</w:t>
            </w:r>
            <w:r w:rsidRPr="00B738DA">
              <w:rPr>
                <w:rFonts w:ascii="Times New Roman" w:hAnsi="Times New Roman" w:cs="Times New Roman"/>
                <w:sz w:val="20"/>
                <w:szCs w:val="20"/>
              </w:rPr>
              <w:br/>
              <w:t xml:space="preserve">Osigurani elektronički alati i odgovarajući administrativni kapaciteti za Državno sudbeno vijeće (DSV) i </w:t>
            </w:r>
            <w:proofErr w:type="spellStart"/>
            <w:r w:rsidRPr="00B738DA">
              <w:rPr>
                <w:rFonts w:ascii="Times New Roman" w:hAnsi="Times New Roman" w:cs="Times New Roman"/>
                <w:sz w:val="20"/>
                <w:szCs w:val="20"/>
              </w:rPr>
              <w:t>Državnoodvjetničko</w:t>
            </w:r>
            <w:proofErr w:type="spellEnd"/>
            <w:r w:rsidRPr="00B738DA">
              <w:rPr>
                <w:rFonts w:ascii="Times New Roman" w:hAnsi="Times New Roman" w:cs="Times New Roman"/>
                <w:sz w:val="20"/>
                <w:szCs w:val="20"/>
              </w:rPr>
              <w:t xml:space="preserve"> vijeće (DOV)</w:t>
            </w:r>
          </w:p>
        </w:tc>
        <w:tc>
          <w:tcPr>
            <w:tcW w:w="2153" w:type="dxa"/>
            <w:hideMark/>
          </w:tcPr>
          <w:p w14:paraId="1096ACAC"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MPU, u suradnji s DOV i DSV</w:t>
            </w:r>
          </w:p>
        </w:tc>
        <w:tc>
          <w:tcPr>
            <w:tcW w:w="2144" w:type="dxa"/>
            <w:noWrap/>
            <w:hideMark/>
          </w:tcPr>
          <w:p w14:paraId="7F6B0372"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477018C3"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44" w:type="dxa"/>
            <w:noWrap/>
            <w:hideMark/>
          </w:tcPr>
          <w:p w14:paraId="3272BD7E"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76DC5DA4"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4" w:type="dxa"/>
            <w:hideMark/>
          </w:tcPr>
          <w:p w14:paraId="7F0158BB"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4141" w:type="dxa"/>
            <w:hideMark/>
          </w:tcPr>
          <w:p w14:paraId="71B5FD62" w14:textId="77777777" w:rsidR="00AB693A" w:rsidRPr="00B738DA" w:rsidRDefault="00AB693A">
            <w:pPr>
              <w:rPr>
                <w:rFonts w:ascii="Times New Roman" w:hAnsi="Times New Roman" w:cs="Times New Roman"/>
                <w:sz w:val="20"/>
                <w:szCs w:val="20"/>
              </w:rPr>
            </w:pPr>
            <w:proofErr w:type="spellStart"/>
            <w:r w:rsidRPr="00B738DA">
              <w:rPr>
                <w:rFonts w:ascii="Times New Roman" w:hAnsi="Times New Roman" w:cs="Times New Roman"/>
                <w:sz w:val="20"/>
                <w:szCs w:val="20"/>
              </w:rPr>
              <w:t>op</w:t>
            </w:r>
            <w:proofErr w:type="spellEnd"/>
            <w:r w:rsidRPr="00B738DA">
              <w:rPr>
                <w:rFonts w:ascii="Times New Roman" w:hAnsi="Times New Roman" w:cs="Times New Roman"/>
                <w:sz w:val="20"/>
                <w:szCs w:val="20"/>
              </w:rPr>
              <w:t>. u sklopu redovnih aktivnosti MPU, DOV-a i DSV-a</w:t>
            </w:r>
          </w:p>
        </w:tc>
      </w:tr>
      <w:tr w:rsidR="00AB693A" w:rsidRPr="00B738DA" w14:paraId="66B3E45A" w14:textId="77777777" w:rsidTr="00AB693A">
        <w:trPr>
          <w:trHeight w:val="3840"/>
        </w:trPr>
        <w:tc>
          <w:tcPr>
            <w:tcW w:w="4144" w:type="dxa"/>
            <w:hideMark/>
          </w:tcPr>
          <w:p w14:paraId="76B8AA64"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 xml:space="preserve">Unaprjeđenje komunikacije pravosuđa s javnošću       </w:t>
            </w:r>
          </w:p>
        </w:tc>
        <w:tc>
          <w:tcPr>
            <w:tcW w:w="4153" w:type="dxa"/>
            <w:hideMark/>
          </w:tcPr>
          <w:p w14:paraId="256DB218"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Unaprijediti strukturu sudskih usluga poboljšanjem komunikacijskih kompetencija pravosudnih dužnosnika i službenika. Mjera obuhvaća edukaciju pravosudnih dužnosnika i savjetnika u pravosudnim tijelima za komunikaciju s različitim javnostima, unaprjeđenje komunikacijske strategije pravosuđa s javnošću</w:t>
            </w:r>
            <w:r w:rsidRPr="00B738DA">
              <w:rPr>
                <w:rFonts w:ascii="Times New Roman" w:hAnsi="Times New Roman" w:cs="Times New Roman"/>
                <w:sz w:val="20"/>
                <w:szCs w:val="20"/>
              </w:rPr>
              <w:br/>
              <w:t>i izradu provedbenog priručnika za komunikaciju pravosuđa s javnošću</w:t>
            </w:r>
          </w:p>
        </w:tc>
        <w:tc>
          <w:tcPr>
            <w:tcW w:w="2133" w:type="dxa"/>
            <w:hideMark/>
          </w:tcPr>
          <w:p w14:paraId="7C560E9E"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4Q/2024.</w:t>
            </w:r>
          </w:p>
        </w:tc>
        <w:tc>
          <w:tcPr>
            <w:tcW w:w="4202" w:type="dxa"/>
            <w:hideMark/>
          </w:tcPr>
          <w:p w14:paraId="0C7BC3AE" w14:textId="01AF9DF4"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Provedene edukacije glasnogovornika u pravosuđu u trajanju od dva dana za 180 osoba (suci općinskih, županijskih, upravnih, trgovačkih sudova, Visokog prekršajnog suda, Visokog trgovačkog suda i Visokog upravnog suda Republike Hrvatske te zamjenici općinskih i županijskih državnih odvjetnika) te edukacija na temu</w:t>
            </w:r>
            <w:r w:rsidR="00575AB4">
              <w:rPr>
                <w:rFonts w:ascii="Times New Roman" w:hAnsi="Times New Roman" w:cs="Times New Roman"/>
                <w:sz w:val="20"/>
                <w:szCs w:val="20"/>
              </w:rPr>
              <w:t xml:space="preserve"> </w:t>
            </w:r>
            <w:r w:rsidRPr="00B738DA">
              <w:rPr>
                <w:rFonts w:ascii="Times New Roman" w:hAnsi="Times New Roman" w:cs="Times New Roman"/>
                <w:sz w:val="20"/>
                <w:szCs w:val="20"/>
              </w:rPr>
              <w:t>komunikacijskih strategija za komuniciranje pravosuđa s različitim javnostima u trajanju od dan i pol za 90 osoba (sudaca i državnih odvjetnika)</w:t>
            </w:r>
          </w:p>
        </w:tc>
        <w:tc>
          <w:tcPr>
            <w:tcW w:w="2153" w:type="dxa"/>
            <w:hideMark/>
          </w:tcPr>
          <w:p w14:paraId="030E9C7E"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MPU, u suradnji s Pravosudnom akademijom</w:t>
            </w:r>
          </w:p>
        </w:tc>
        <w:tc>
          <w:tcPr>
            <w:tcW w:w="2144" w:type="dxa"/>
            <w:noWrap/>
            <w:hideMark/>
          </w:tcPr>
          <w:p w14:paraId="62963CAD"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38A2ADD0"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44" w:type="dxa"/>
            <w:noWrap/>
            <w:hideMark/>
          </w:tcPr>
          <w:p w14:paraId="53F2E3CC"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2819DDC8"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4" w:type="dxa"/>
            <w:hideMark/>
          </w:tcPr>
          <w:p w14:paraId="035DFEE0"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691.196 kn</w:t>
            </w:r>
          </w:p>
        </w:tc>
        <w:tc>
          <w:tcPr>
            <w:tcW w:w="4141" w:type="dxa"/>
            <w:hideMark/>
          </w:tcPr>
          <w:p w14:paraId="48079A36" w14:textId="77777777" w:rsidR="00AB693A" w:rsidRPr="00B738DA" w:rsidRDefault="00AB693A">
            <w:pPr>
              <w:rPr>
                <w:rFonts w:ascii="Times New Roman" w:hAnsi="Times New Roman" w:cs="Times New Roman"/>
                <w:sz w:val="20"/>
                <w:szCs w:val="20"/>
                <w:u w:val="single"/>
              </w:rPr>
            </w:pPr>
            <w:proofErr w:type="spellStart"/>
            <w:r w:rsidRPr="00B738DA">
              <w:rPr>
                <w:rFonts w:ascii="Times New Roman" w:hAnsi="Times New Roman" w:cs="Times New Roman"/>
                <w:sz w:val="20"/>
                <w:szCs w:val="20"/>
                <w:u w:val="single"/>
              </w:rPr>
              <w:t>op</w:t>
            </w:r>
            <w:proofErr w:type="spellEnd"/>
            <w:r w:rsidRPr="00B738DA">
              <w:rPr>
                <w:rFonts w:ascii="Times New Roman" w:hAnsi="Times New Roman" w:cs="Times New Roman"/>
                <w:sz w:val="20"/>
                <w:szCs w:val="20"/>
                <w:u w:val="single"/>
              </w:rPr>
              <w:t>. Predviđeno za financiranje EU iz Instrumenta za tehničku potporu, u suradnji s Glavnom upravom za potporu strukturnim reformama Europske komisije - vrijednost 691.196 HRK (nije DPRH)</w:t>
            </w:r>
          </w:p>
        </w:tc>
      </w:tr>
      <w:tr w:rsidR="00AB693A" w:rsidRPr="00B738DA" w14:paraId="49BA3D1F" w14:textId="77777777" w:rsidTr="00AB693A">
        <w:trPr>
          <w:trHeight w:val="2100"/>
        </w:trPr>
        <w:tc>
          <w:tcPr>
            <w:tcW w:w="4144" w:type="dxa"/>
            <w:hideMark/>
          </w:tcPr>
          <w:p w14:paraId="1E4C4FA0"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lastRenderedPageBreak/>
              <w:t>Program izvrsnosti hrvatskih sudova (CCEP)</w:t>
            </w:r>
          </w:p>
        </w:tc>
        <w:tc>
          <w:tcPr>
            <w:tcW w:w="4153" w:type="dxa"/>
            <w:hideMark/>
          </w:tcPr>
          <w:p w14:paraId="70977B6C"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Daljnje povećanje efikasnosti rada sudova i digitalizaciji procesa, uz izravan doprinos učinkovitosti sudova, transparentnosti sudskih postupaka i korištenja tehnologija u svrhu učinkovitog i transparentnog upravljanja sudovima.</w:t>
            </w:r>
          </w:p>
        </w:tc>
        <w:tc>
          <w:tcPr>
            <w:tcW w:w="2133" w:type="dxa"/>
            <w:noWrap/>
            <w:hideMark/>
          </w:tcPr>
          <w:p w14:paraId="7E66D751"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4Q/2022.</w:t>
            </w:r>
          </w:p>
        </w:tc>
        <w:tc>
          <w:tcPr>
            <w:tcW w:w="4202" w:type="dxa"/>
            <w:hideMark/>
          </w:tcPr>
          <w:p w14:paraId="4A5F2CA5" w14:textId="18AC7D51"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Proved</w:t>
            </w:r>
            <w:r w:rsidR="00AF2782" w:rsidRPr="00B738DA">
              <w:rPr>
                <w:rFonts w:ascii="Times New Roman" w:hAnsi="Times New Roman" w:cs="Times New Roman"/>
                <w:sz w:val="20"/>
                <w:szCs w:val="20"/>
              </w:rPr>
              <w:t>e</w:t>
            </w:r>
            <w:r w:rsidRPr="00B738DA">
              <w:rPr>
                <w:rFonts w:ascii="Times New Roman" w:hAnsi="Times New Roman" w:cs="Times New Roman"/>
                <w:sz w:val="20"/>
                <w:szCs w:val="20"/>
              </w:rPr>
              <w:t>n pilot projekt na Općinskom građanskom sudu u Zagrebu i dodatna tri odabrana Pilot suda</w:t>
            </w:r>
            <w:r w:rsidRPr="00B738DA">
              <w:rPr>
                <w:rFonts w:ascii="Times New Roman" w:hAnsi="Times New Roman" w:cs="Times New Roman"/>
                <w:sz w:val="20"/>
                <w:szCs w:val="20"/>
              </w:rPr>
              <w:br/>
              <w:t>Izvršen</w:t>
            </w:r>
            <w:r w:rsidR="00AF2782" w:rsidRPr="00B738DA">
              <w:rPr>
                <w:rFonts w:ascii="Times New Roman" w:hAnsi="Times New Roman" w:cs="Times New Roman"/>
                <w:sz w:val="20"/>
                <w:szCs w:val="20"/>
              </w:rPr>
              <w:t>a</w:t>
            </w:r>
            <w:r w:rsidRPr="00B738DA">
              <w:rPr>
                <w:rFonts w:ascii="Times New Roman" w:hAnsi="Times New Roman" w:cs="Times New Roman"/>
                <w:sz w:val="20"/>
                <w:szCs w:val="20"/>
              </w:rPr>
              <w:t xml:space="preserve"> procjen</w:t>
            </w:r>
            <w:r w:rsidR="00AF2782" w:rsidRPr="00B738DA">
              <w:rPr>
                <w:rFonts w:ascii="Times New Roman" w:hAnsi="Times New Roman" w:cs="Times New Roman"/>
                <w:sz w:val="20"/>
                <w:szCs w:val="20"/>
              </w:rPr>
              <w:t>a</w:t>
            </w:r>
            <w:r w:rsidRPr="00B738DA">
              <w:rPr>
                <w:rFonts w:ascii="Times New Roman" w:hAnsi="Times New Roman" w:cs="Times New Roman"/>
                <w:sz w:val="20"/>
                <w:szCs w:val="20"/>
              </w:rPr>
              <w:t xml:space="preserve"> učinaka projekta na Pilot sudove.</w:t>
            </w:r>
          </w:p>
        </w:tc>
        <w:tc>
          <w:tcPr>
            <w:tcW w:w="2153" w:type="dxa"/>
            <w:hideMark/>
          </w:tcPr>
          <w:p w14:paraId="40409746"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 xml:space="preserve">MPU </w:t>
            </w:r>
          </w:p>
        </w:tc>
        <w:tc>
          <w:tcPr>
            <w:tcW w:w="2144" w:type="dxa"/>
            <w:noWrap/>
            <w:hideMark/>
          </w:tcPr>
          <w:p w14:paraId="08F83066"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346575F9"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44" w:type="dxa"/>
            <w:noWrap/>
            <w:hideMark/>
          </w:tcPr>
          <w:p w14:paraId="336B9EC9"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1" w:type="dxa"/>
            <w:noWrap/>
            <w:hideMark/>
          </w:tcPr>
          <w:p w14:paraId="42B749E1"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0 kn</w:t>
            </w:r>
          </w:p>
        </w:tc>
        <w:tc>
          <w:tcPr>
            <w:tcW w:w="2154" w:type="dxa"/>
            <w:noWrap/>
            <w:hideMark/>
          </w:tcPr>
          <w:p w14:paraId="0C9A13CF"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3.990.000 kn</w:t>
            </w:r>
          </w:p>
        </w:tc>
        <w:tc>
          <w:tcPr>
            <w:tcW w:w="4141" w:type="dxa"/>
            <w:hideMark/>
          </w:tcPr>
          <w:p w14:paraId="0DF6A23A" w14:textId="77777777" w:rsidR="00AB693A" w:rsidRPr="00B738DA" w:rsidRDefault="00AB693A">
            <w:pPr>
              <w:rPr>
                <w:rFonts w:ascii="Times New Roman" w:hAnsi="Times New Roman" w:cs="Times New Roman"/>
                <w:sz w:val="20"/>
                <w:szCs w:val="20"/>
                <w:u w:val="single"/>
              </w:rPr>
            </w:pPr>
            <w:proofErr w:type="spellStart"/>
            <w:r w:rsidRPr="00B738DA">
              <w:rPr>
                <w:rFonts w:ascii="Times New Roman" w:hAnsi="Times New Roman" w:cs="Times New Roman"/>
                <w:sz w:val="20"/>
                <w:szCs w:val="20"/>
                <w:u w:val="single"/>
              </w:rPr>
              <w:t>op</w:t>
            </w:r>
            <w:proofErr w:type="spellEnd"/>
            <w:r w:rsidRPr="00B738DA">
              <w:rPr>
                <w:rFonts w:ascii="Times New Roman" w:hAnsi="Times New Roman" w:cs="Times New Roman"/>
                <w:sz w:val="20"/>
                <w:szCs w:val="20"/>
                <w:u w:val="single"/>
              </w:rPr>
              <w:t>. financirano od strane Ministarstva vanjskih poslova SAD-a - vrijednost 600,000 USD (nije DPRH)</w:t>
            </w:r>
          </w:p>
        </w:tc>
      </w:tr>
      <w:tr w:rsidR="00AB693A" w:rsidRPr="00B738DA" w14:paraId="150DF1EA" w14:textId="77777777" w:rsidTr="00AB693A">
        <w:trPr>
          <w:trHeight w:val="2565"/>
        </w:trPr>
        <w:tc>
          <w:tcPr>
            <w:tcW w:w="4144" w:type="dxa"/>
            <w:hideMark/>
          </w:tcPr>
          <w:p w14:paraId="08C7B4FE"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Uspostava baze podataka kaznenih sudova radi lakše razmjene obrazaca i dokumenata s pravosudnim tijelima Europske unije nadležnim za postupanje temeljem europskog istražnog naloga (CCDB)</w:t>
            </w:r>
          </w:p>
        </w:tc>
        <w:tc>
          <w:tcPr>
            <w:tcW w:w="4153" w:type="dxa"/>
            <w:hideMark/>
          </w:tcPr>
          <w:p w14:paraId="707728DF"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Prikupljanje kontakt podataka o svim pravosudnim tijelima država članicama, nadležnima u postupcima vezanim uz izdavanje europskog istražnog naloga sukladno odredbama Direktive Europskog parlamenta  i Vijeća, br. 2014/41/EU od 3. travnja 2014. o Europskom istražnom nalogu u kaznenim stvarima.</w:t>
            </w:r>
          </w:p>
        </w:tc>
        <w:tc>
          <w:tcPr>
            <w:tcW w:w="2133" w:type="dxa"/>
            <w:noWrap/>
            <w:hideMark/>
          </w:tcPr>
          <w:p w14:paraId="2667E07C"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3Q/2022.</w:t>
            </w:r>
          </w:p>
        </w:tc>
        <w:tc>
          <w:tcPr>
            <w:tcW w:w="4202" w:type="dxa"/>
            <w:hideMark/>
          </w:tcPr>
          <w:p w14:paraId="7A1BB70E"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Pripremljena baza podataka za kaznene postupke temeljem primjene drugih EU instrumenata u području primjene pravosudne suradnje u kaznenim stvarima</w:t>
            </w:r>
          </w:p>
        </w:tc>
        <w:tc>
          <w:tcPr>
            <w:tcW w:w="2153" w:type="dxa"/>
            <w:hideMark/>
          </w:tcPr>
          <w:p w14:paraId="144A9544"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MPU</w:t>
            </w:r>
          </w:p>
        </w:tc>
        <w:tc>
          <w:tcPr>
            <w:tcW w:w="2144" w:type="dxa"/>
            <w:noWrap/>
            <w:hideMark/>
          </w:tcPr>
          <w:p w14:paraId="0C4D0AE0"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374.500 kn</w:t>
            </w:r>
          </w:p>
        </w:tc>
        <w:tc>
          <w:tcPr>
            <w:tcW w:w="2151" w:type="dxa"/>
            <w:noWrap/>
            <w:hideMark/>
          </w:tcPr>
          <w:p w14:paraId="02A6FD8F"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136.000 kn</w:t>
            </w:r>
          </w:p>
        </w:tc>
        <w:tc>
          <w:tcPr>
            <w:tcW w:w="2144" w:type="dxa"/>
            <w:noWrap/>
            <w:hideMark/>
          </w:tcPr>
          <w:p w14:paraId="5B5A03AE"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143.000 kn</w:t>
            </w:r>
          </w:p>
        </w:tc>
        <w:tc>
          <w:tcPr>
            <w:tcW w:w="2151" w:type="dxa"/>
            <w:noWrap/>
            <w:hideMark/>
          </w:tcPr>
          <w:p w14:paraId="274C14EA"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653.500 kn</w:t>
            </w:r>
          </w:p>
        </w:tc>
        <w:tc>
          <w:tcPr>
            <w:tcW w:w="2154" w:type="dxa"/>
            <w:noWrap/>
            <w:hideMark/>
          </w:tcPr>
          <w:p w14:paraId="2CCB124D"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653.500 kn</w:t>
            </w:r>
          </w:p>
        </w:tc>
        <w:tc>
          <w:tcPr>
            <w:tcW w:w="4141" w:type="dxa"/>
            <w:hideMark/>
          </w:tcPr>
          <w:p w14:paraId="0589DDC8" w14:textId="77777777" w:rsidR="00AB693A" w:rsidRPr="00B738DA" w:rsidRDefault="00AB693A">
            <w:pPr>
              <w:rPr>
                <w:rFonts w:ascii="Times New Roman" w:hAnsi="Times New Roman" w:cs="Times New Roman"/>
                <w:sz w:val="20"/>
                <w:szCs w:val="20"/>
              </w:rPr>
            </w:pPr>
            <w:r w:rsidRPr="00B738DA">
              <w:rPr>
                <w:rFonts w:ascii="Times New Roman" w:hAnsi="Times New Roman" w:cs="Times New Roman"/>
                <w:sz w:val="20"/>
                <w:szCs w:val="20"/>
              </w:rPr>
              <w:t>T544088.006 - Uspostava baze podataka o sudovima i nadležnim tijelima u kaznenim stvarima na EU razini - 12 Sredstva učešća za pomoći  (35%), 51 Pomoći EU (65%)</w:t>
            </w:r>
          </w:p>
        </w:tc>
      </w:tr>
      <w:tr w:rsidR="00AB693A" w:rsidRPr="00B738DA" w14:paraId="482E3E77" w14:textId="77777777" w:rsidTr="00AB693A">
        <w:trPr>
          <w:trHeight w:val="315"/>
        </w:trPr>
        <w:tc>
          <w:tcPr>
            <w:tcW w:w="4144" w:type="dxa"/>
            <w:noWrap/>
            <w:hideMark/>
          </w:tcPr>
          <w:p w14:paraId="53065095" w14:textId="77777777" w:rsidR="00AB693A" w:rsidRPr="00B738DA" w:rsidRDefault="00AB693A">
            <w:pPr>
              <w:rPr>
                <w:rFonts w:ascii="Times New Roman" w:hAnsi="Times New Roman" w:cs="Times New Roman"/>
                <w:sz w:val="20"/>
                <w:szCs w:val="20"/>
              </w:rPr>
            </w:pPr>
          </w:p>
        </w:tc>
        <w:tc>
          <w:tcPr>
            <w:tcW w:w="4153" w:type="dxa"/>
            <w:noWrap/>
            <w:hideMark/>
          </w:tcPr>
          <w:p w14:paraId="344E5546" w14:textId="77777777" w:rsidR="00AB693A" w:rsidRPr="00B738DA" w:rsidRDefault="00AB693A">
            <w:pPr>
              <w:rPr>
                <w:rFonts w:ascii="Times New Roman" w:hAnsi="Times New Roman" w:cs="Times New Roman"/>
                <w:sz w:val="20"/>
                <w:szCs w:val="20"/>
              </w:rPr>
            </w:pPr>
          </w:p>
        </w:tc>
        <w:tc>
          <w:tcPr>
            <w:tcW w:w="2133" w:type="dxa"/>
            <w:noWrap/>
            <w:hideMark/>
          </w:tcPr>
          <w:p w14:paraId="3C2A1C8C" w14:textId="77777777" w:rsidR="00AB693A" w:rsidRPr="00B738DA" w:rsidRDefault="00AB693A">
            <w:pPr>
              <w:rPr>
                <w:rFonts w:ascii="Times New Roman" w:hAnsi="Times New Roman" w:cs="Times New Roman"/>
                <w:sz w:val="20"/>
                <w:szCs w:val="20"/>
              </w:rPr>
            </w:pPr>
          </w:p>
        </w:tc>
        <w:tc>
          <w:tcPr>
            <w:tcW w:w="4202" w:type="dxa"/>
            <w:noWrap/>
            <w:hideMark/>
          </w:tcPr>
          <w:p w14:paraId="3695F097" w14:textId="77777777" w:rsidR="00AB693A" w:rsidRPr="00B738DA" w:rsidRDefault="00AB693A" w:rsidP="00AB693A">
            <w:pPr>
              <w:rPr>
                <w:rFonts w:ascii="Times New Roman" w:hAnsi="Times New Roman" w:cs="Times New Roman"/>
                <w:b/>
                <w:bCs/>
                <w:sz w:val="20"/>
                <w:szCs w:val="20"/>
              </w:rPr>
            </w:pPr>
            <w:r w:rsidRPr="00B738DA">
              <w:rPr>
                <w:rFonts w:ascii="Times New Roman" w:hAnsi="Times New Roman" w:cs="Times New Roman"/>
                <w:b/>
                <w:bCs/>
                <w:sz w:val="20"/>
                <w:szCs w:val="20"/>
              </w:rPr>
              <w:t>UKUPNO, po godinama</w:t>
            </w:r>
          </w:p>
        </w:tc>
        <w:tc>
          <w:tcPr>
            <w:tcW w:w="2153" w:type="dxa"/>
            <w:noWrap/>
            <w:hideMark/>
          </w:tcPr>
          <w:p w14:paraId="313BA081" w14:textId="77777777" w:rsidR="00AB693A" w:rsidRPr="00B738DA" w:rsidRDefault="00AB693A" w:rsidP="00AB693A">
            <w:pPr>
              <w:rPr>
                <w:rFonts w:ascii="Times New Roman" w:hAnsi="Times New Roman" w:cs="Times New Roman"/>
                <w:b/>
                <w:bCs/>
                <w:sz w:val="20"/>
                <w:szCs w:val="20"/>
              </w:rPr>
            </w:pPr>
          </w:p>
        </w:tc>
        <w:tc>
          <w:tcPr>
            <w:tcW w:w="2144" w:type="dxa"/>
            <w:noWrap/>
            <w:hideMark/>
          </w:tcPr>
          <w:p w14:paraId="578951EC"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926.217 kn</w:t>
            </w:r>
          </w:p>
        </w:tc>
        <w:tc>
          <w:tcPr>
            <w:tcW w:w="2151" w:type="dxa"/>
            <w:noWrap/>
            <w:hideMark/>
          </w:tcPr>
          <w:p w14:paraId="4A18BB80"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1.061.741 kn</w:t>
            </w:r>
          </w:p>
        </w:tc>
        <w:tc>
          <w:tcPr>
            <w:tcW w:w="2144" w:type="dxa"/>
            <w:noWrap/>
            <w:hideMark/>
          </w:tcPr>
          <w:p w14:paraId="31DE0580"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143.000 kn</w:t>
            </w:r>
          </w:p>
        </w:tc>
        <w:tc>
          <w:tcPr>
            <w:tcW w:w="2151" w:type="dxa"/>
            <w:noWrap/>
            <w:hideMark/>
          </w:tcPr>
          <w:p w14:paraId="2D85DDD6"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2.130.958 kn</w:t>
            </w:r>
          </w:p>
        </w:tc>
        <w:tc>
          <w:tcPr>
            <w:tcW w:w="2154" w:type="dxa"/>
            <w:noWrap/>
            <w:hideMark/>
          </w:tcPr>
          <w:p w14:paraId="039C2886" w14:textId="77777777" w:rsidR="00AB693A" w:rsidRPr="00B738DA" w:rsidRDefault="00AB693A">
            <w:pPr>
              <w:rPr>
                <w:rFonts w:ascii="Times New Roman" w:hAnsi="Times New Roman" w:cs="Times New Roman"/>
                <w:b/>
                <w:bCs/>
                <w:sz w:val="20"/>
                <w:szCs w:val="20"/>
              </w:rPr>
            </w:pPr>
            <w:r w:rsidRPr="00B738DA">
              <w:rPr>
                <w:rFonts w:ascii="Times New Roman" w:hAnsi="Times New Roman" w:cs="Times New Roman"/>
                <w:b/>
                <w:bCs/>
                <w:sz w:val="20"/>
                <w:szCs w:val="20"/>
              </w:rPr>
              <w:t>7.034.696 kn</w:t>
            </w:r>
          </w:p>
        </w:tc>
        <w:tc>
          <w:tcPr>
            <w:tcW w:w="4141" w:type="dxa"/>
            <w:noWrap/>
            <w:hideMark/>
          </w:tcPr>
          <w:p w14:paraId="18CB3EA0" w14:textId="77777777" w:rsidR="00AB693A" w:rsidRPr="00B738DA" w:rsidRDefault="00AB693A">
            <w:pPr>
              <w:rPr>
                <w:rFonts w:ascii="Times New Roman" w:hAnsi="Times New Roman" w:cs="Times New Roman"/>
                <w:b/>
                <w:bCs/>
                <w:sz w:val="20"/>
                <w:szCs w:val="20"/>
              </w:rPr>
            </w:pPr>
          </w:p>
        </w:tc>
      </w:tr>
    </w:tbl>
    <w:p w14:paraId="3865DAE3" w14:textId="336D941B" w:rsidR="00DC1F8B" w:rsidRDefault="00DC1F8B">
      <w:pPr>
        <w:rPr>
          <w:rFonts w:ascii="Times New Roman" w:hAnsi="Times New Roman" w:cs="Times New Roman"/>
          <w:sz w:val="20"/>
          <w:szCs w:val="20"/>
        </w:rPr>
      </w:pPr>
    </w:p>
    <w:p w14:paraId="0DD7A1DC" w14:textId="2469246E" w:rsidR="00BE7C81" w:rsidRDefault="00BE7C81">
      <w:pPr>
        <w:rPr>
          <w:rFonts w:ascii="Times New Roman" w:hAnsi="Times New Roman" w:cs="Times New Roman"/>
          <w:sz w:val="20"/>
          <w:szCs w:val="20"/>
        </w:rPr>
      </w:pPr>
    </w:p>
    <w:p w14:paraId="70A74994" w14:textId="5CBEA6C1" w:rsidR="00BE7C81" w:rsidRDefault="00BE7C81">
      <w:pPr>
        <w:rPr>
          <w:rFonts w:ascii="Times New Roman" w:hAnsi="Times New Roman" w:cs="Times New Roman"/>
          <w:sz w:val="20"/>
          <w:szCs w:val="20"/>
        </w:rPr>
      </w:pPr>
    </w:p>
    <w:p w14:paraId="19101AD9" w14:textId="19E2BD6B" w:rsidR="00BE7C81" w:rsidRDefault="00BE7C81">
      <w:pPr>
        <w:rPr>
          <w:rFonts w:ascii="Times New Roman" w:hAnsi="Times New Roman" w:cs="Times New Roman"/>
          <w:sz w:val="20"/>
          <w:szCs w:val="20"/>
        </w:rPr>
      </w:pPr>
    </w:p>
    <w:p w14:paraId="2A896965" w14:textId="749D1204" w:rsidR="00BE7C81" w:rsidRDefault="00BE7C81">
      <w:pPr>
        <w:rPr>
          <w:rFonts w:ascii="Times New Roman" w:hAnsi="Times New Roman" w:cs="Times New Roman"/>
          <w:sz w:val="20"/>
          <w:szCs w:val="20"/>
        </w:rPr>
      </w:pPr>
    </w:p>
    <w:p w14:paraId="48C92AD9" w14:textId="687DA95C" w:rsidR="00BE7C81" w:rsidRDefault="00BE7C81">
      <w:pPr>
        <w:rPr>
          <w:rFonts w:ascii="Times New Roman" w:hAnsi="Times New Roman" w:cs="Times New Roman"/>
          <w:sz w:val="20"/>
          <w:szCs w:val="20"/>
        </w:rPr>
      </w:pPr>
    </w:p>
    <w:p w14:paraId="0280167C" w14:textId="77777777" w:rsidR="00BE7C81" w:rsidRPr="00B738DA" w:rsidRDefault="00BE7C81">
      <w:pPr>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2039"/>
        <w:gridCol w:w="2039"/>
        <w:gridCol w:w="628"/>
        <w:gridCol w:w="2038"/>
        <w:gridCol w:w="1101"/>
        <w:gridCol w:w="1101"/>
        <w:gridCol w:w="1101"/>
        <w:gridCol w:w="1101"/>
        <w:gridCol w:w="1101"/>
        <w:gridCol w:w="1101"/>
        <w:gridCol w:w="2038"/>
      </w:tblGrid>
      <w:tr w:rsidR="00610C4D" w:rsidRPr="00575AB4" w14:paraId="54298CAE" w14:textId="77777777" w:rsidTr="00575AB4">
        <w:trPr>
          <w:trHeight w:val="315"/>
        </w:trPr>
        <w:tc>
          <w:tcPr>
            <w:tcW w:w="31540" w:type="dxa"/>
            <w:gridSpan w:val="11"/>
            <w:shd w:val="clear" w:color="auto" w:fill="FFF2CC" w:themeFill="accent4" w:themeFillTint="33"/>
            <w:hideMark/>
          </w:tcPr>
          <w:p w14:paraId="11A3CE2F" w14:textId="77777777" w:rsidR="00610C4D" w:rsidRPr="00575AB4" w:rsidRDefault="00610C4D" w:rsidP="00610C4D">
            <w:pPr>
              <w:jc w:val="center"/>
              <w:rPr>
                <w:rFonts w:ascii="Times New Roman" w:hAnsi="Times New Roman" w:cs="Times New Roman"/>
                <w:b/>
                <w:bCs/>
                <w:sz w:val="20"/>
                <w:szCs w:val="20"/>
              </w:rPr>
            </w:pPr>
            <w:r w:rsidRPr="00575AB4">
              <w:rPr>
                <w:rFonts w:ascii="Times New Roman" w:hAnsi="Times New Roman" w:cs="Times New Roman"/>
                <w:b/>
                <w:bCs/>
                <w:sz w:val="20"/>
                <w:szCs w:val="20"/>
              </w:rPr>
              <w:lastRenderedPageBreak/>
              <w:t>Popis mjera za provedbu posebnog cilja 3</w:t>
            </w:r>
          </w:p>
        </w:tc>
      </w:tr>
      <w:tr w:rsidR="00610C4D" w:rsidRPr="00575AB4" w14:paraId="47FDB126" w14:textId="77777777" w:rsidTr="00610C4D">
        <w:trPr>
          <w:trHeight w:val="2059"/>
        </w:trPr>
        <w:tc>
          <w:tcPr>
            <w:tcW w:w="4300" w:type="dxa"/>
            <w:hideMark/>
          </w:tcPr>
          <w:p w14:paraId="5906E479"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 xml:space="preserve"> Mjere za provedbu </w:t>
            </w:r>
            <w:r w:rsidRPr="00575AB4">
              <w:rPr>
                <w:rFonts w:ascii="Times New Roman" w:hAnsi="Times New Roman" w:cs="Times New Roman"/>
                <w:b/>
                <w:bCs/>
                <w:sz w:val="20"/>
                <w:szCs w:val="20"/>
              </w:rPr>
              <w:br/>
              <w:t>posebnog cilja</w:t>
            </w:r>
          </w:p>
        </w:tc>
        <w:tc>
          <w:tcPr>
            <w:tcW w:w="4300" w:type="dxa"/>
            <w:hideMark/>
          </w:tcPr>
          <w:p w14:paraId="7877DA0F"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Svrha provedbe mjere</w:t>
            </w:r>
          </w:p>
        </w:tc>
        <w:tc>
          <w:tcPr>
            <w:tcW w:w="1140" w:type="dxa"/>
            <w:hideMark/>
          </w:tcPr>
          <w:p w14:paraId="28F56511"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 xml:space="preserve">Rok provedbe  mjere </w:t>
            </w:r>
            <w:r w:rsidRPr="00575AB4">
              <w:rPr>
                <w:rFonts w:ascii="Times New Roman" w:hAnsi="Times New Roman" w:cs="Times New Roman"/>
                <w:b/>
                <w:bCs/>
                <w:sz w:val="20"/>
                <w:szCs w:val="20"/>
              </w:rPr>
              <w:br/>
              <w:t>(kvartal, godina)</w:t>
            </w:r>
          </w:p>
        </w:tc>
        <w:tc>
          <w:tcPr>
            <w:tcW w:w="4300" w:type="dxa"/>
            <w:hideMark/>
          </w:tcPr>
          <w:p w14:paraId="6932FB24"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Pokazatelj rezultata mjere</w:t>
            </w:r>
          </w:p>
        </w:tc>
        <w:tc>
          <w:tcPr>
            <w:tcW w:w="2200" w:type="dxa"/>
            <w:hideMark/>
          </w:tcPr>
          <w:p w14:paraId="63D9763B"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 xml:space="preserve">Nadležnost za provedbu </w:t>
            </w:r>
          </w:p>
        </w:tc>
        <w:tc>
          <w:tcPr>
            <w:tcW w:w="2200" w:type="dxa"/>
            <w:hideMark/>
          </w:tcPr>
          <w:p w14:paraId="2899B3B1"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Financijski plan 2022.</w:t>
            </w:r>
          </w:p>
        </w:tc>
        <w:tc>
          <w:tcPr>
            <w:tcW w:w="2200" w:type="dxa"/>
            <w:hideMark/>
          </w:tcPr>
          <w:p w14:paraId="2B8F4340"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Financijski plan 2023.</w:t>
            </w:r>
          </w:p>
        </w:tc>
        <w:tc>
          <w:tcPr>
            <w:tcW w:w="2200" w:type="dxa"/>
            <w:hideMark/>
          </w:tcPr>
          <w:p w14:paraId="3213BFB3"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 xml:space="preserve">Financijski plan 2024. </w:t>
            </w:r>
          </w:p>
        </w:tc>
        <w:tc>
          <w:tcPr>
            <w:tcW w:w="2200" w:type="dxa"/>
            <w:hideMark/>
          </w:tcPr>
          <w:p w14:paraId="3AADFA83"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 xml:space="preserve">UKUPNO </w:t>
            </w:r>
            <w:r w:rsidRPr="00575AB4">
              <w:rPr>
                <w:rFonts w:ascii="Times New Roman" w:hAnsi="Times New Roman" w:cs="Times New Roman"/>
                <w:b/>
                <w:bCs/>
                <w:sz w:val="20"/>
                <w:szCs w:val="20"/>
              </w:rPr>
              <w:br/>
              <w:t>trošak provedbe u razdoblju provedbe Akcijskog plana 2022.-2024.</w:t>
            </w:r>
          </w:p>
        </w:tc>
        <w:tc>
          <w:tcPr>
            <w:tcW w:w="2200" w:type="dxa"/>
            <w:hideMark/>
          </w:tcPr>
          <w:p w14:paraId="3F704E2E" w14:textId="272218A3"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Ukupni trošak</w:t>
            </w:r>
            <w:r w:rsidRPr="00575AB4">
              <w:rPr>
                <w:rFonts w:ascii="Times New Roman" w:hAnsi="Times New Roman" w:cs="Times New Roman"/>
                <w:b/>
                <w:bCs/>
                <w:sz w:val="20"/>
                <w:szCs w:val="20"/>
              </w:rPr>
              <w:br/>
              <w:t>provedbe mjere - do kraja provedbe Nacionalnog plana (indikativno)</w:t>
            </w:r>
          </w:p>
        </w:tc>
        <w:tc>
          <w:tcPr>
            <w:tcW w:w="4300" w:type="dxa"/>
            <w:hideMark/>
          </w:tcPr>
          <w:p w14:paraId="52740557"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Planirani izvori financiranja (proračunska aktivnost je navedena ukoliko je izvor financiranja DPRH)</w:t>
            </w:r>
          </w:p>
        </w:tc>
      </w:tr>
      <w:tr w:rsidR="00610C4D" w:rsidRPr="00575AB4" w14:paraId="0F7EAAA0" w14:textId="77777777" w:rsidTr="00610C4D">
        <w:trPr>
          <w:trHeight w:val="5490"/>
        </w:trPr>
        <w:tc>
          <w:tcPr>
            <w:tcW w:w="4300" w:type="dxa"/>
            <w:hideMark/>
          </w:tcPr>
          <w:p w14:paraId="6A81D0C6"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Unaprjeđenje Programa cjeloživotnog stručnog usavršavanja Pravosudne akademije i Programa stručnog usavršavanja za predsjednike sudova i državne odvjetnike</w:t>
            </w:r>
          </w:p>
        </w:tc>
        <w:tc>
          <w:tcPr>
            <w:tcW w:w="4300" w:type="dxa"/>
            <w:hideMark/>
          </w:tcPr>
          <w:p w14:paraId="1133313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Uvođenje novih programa osposobljavanja u okviru programa pravosudne izobrazbe pravosudnih dužnosnika i službenika pravosudnih tijela u Pravosudnoj akademiji s naglaskom na:</w:t>
            </w:r>
            <w:r w:rsidRPr="00575AB4">
              <w:rPr>
                <w:rFonts w:ascii="Times New Roman" w:hAnsi="Times New Roman" w:cs="Times New Roman"/>
                <w:sz w:val="20"/>
                <w:szCs w:val="20"/>
              </w:rPr>
              <w:br/>
              <w:t>1. razvoj vještina (vještine vođenja i upravljanja za predsjednike sudova, upravljanje sudovima za ravnatelje sudskih uprava i komunikacijske vještine za osoblje sudova – tri programa),</w:t>
            </w:r>
            <w:r w:rsidRPr="00575AB4">
              <w:rPr>
                <w:rFonts w:ascii="Times New Roman" w:hAnsi="Times New Roman" w:cs="Times New Roman"/>
                <w:sz w:val="20"/>
                <w:szCs w:val="20"/>
              </w:rPr>
              <w:br/>
              <w:t>2. promicanje vladavine prava i temeljnih prava visokokvalitetnim obrazovanjem u hrvatskom pravosuđu,</w:t>
            </w:r>
            <w:r w:rsidRPr="00575AB4">
              <w:rPr>
                <w:rFonts w:ascii="Times New Roman" w:hAnsi="Times New Roman" w:cs="Times New Roman"/>
                <w:sz w:val="20"/>
                <w:szCs w:val="20"/>
              </w:rPr>
              <w:br/>
              <w:t xml:space="preserve">3. specijalizirane programe osposobljavanja za suce u postupcima u </w:t>
            </w:r>
            <w:r w:rsidRPr="00575AB4">
              <w:rPr>
                <w:rFonts w:ascii="Times New Roman" w:hAnsi="Times New Roman" w:cs="Times New Roman"/>
                <w:sz w:val="20"/>
                <w:szCs w:val="20"/>
              </w:rPr>
              <w:lastRenderedPageBreak/>
              <w:t>slučaju nesolventnosti i osposobljavanje sudaca u području obiteljskog prava.</w:t>
            </w:r>
          </w:p>
        </w:tc>
        <w:tc>
          <w:tcPr>
            <w:tcW w:w="1140" w:type="dxa"/>
            <w:hideMark/>
          </w:tcPr>
          <w:p w14:paraId="73F308E7"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lastRenderedPageBreak/>
              <w:t>1Q/2023.</w:t>
            </w:r>
          </w:p>
        </w:tc>
        <w:tc>
          <w:tcPr>
            <w:tcW w:w="4300" w:type="dxa"/>
            <w:hideMark/>
          </w:tcPr>
          <w:p w14:paraId="4DA97988"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 xml:space="preserve">Novi edukacijski programi uvedeni su u program stručnog usavršavanja pravosudnih dužnosnika i službenika </w:t>
            </w:r>
          </w:p>
        </w:tc>
        <w:tc>
          <w:tcPr>
            <w:tcW w:w="2200" w:type="dxa"/>
            <w:hideMark/>
          </w:tcPr>
          <w:p w14:paraId="79A83ABB"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Pravosudna akademija, u suradnji s MPU</w:t>
            </w:r>
          </w:p>
        </w:tc>
        <w:tc>
          <w:tcPr>
            <w:tcW w:w="2200" w:type="dxa"/>
            <w:hideMark/>
          </w:tcPr>
          <w:p w14:paraId="45E22074"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200.300 kn</w:t>
            </w:r>
          </w:p>
        </w:tc>
        <w:tc>
          <w:tcPr>
            <w:tcW w:w="2200" w:type="dxa"/>
            <w:hideMark/>
          </w:tcPr>
          <w:p w14:paraId="0F03DA2F"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21D600F6"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29EFA693"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200.300 kn</w:t>
            </w:r>
          </w:p>
        </w:tc>
        <w:tc>
          <w:tcPr>
            <w:tcW w:w="2200" w:type="dxa"/>
            <w:hideMark/>
          </w:tcPr>
          <w:p w14:paraId="69D61AA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460.690 kn</w:t>
            </w:r>
          </w:p>
        </w:tc>
        <w:tc>
          <w:tcPr>
            <w:tcW w:w="4300" w:type="dxa"/>
            <w:hideMark/>
          </w:tcPr>
          <w:p w14:paraId="55C8B2C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PA - Izvor 11: konta 3221 Materijalni troškovi - 3.000 kn, 3237 Intelektualne i osobne usluge - 161.300, 3241 Naknada troškova osobama izvan radnog odnosa - 36.000</w:t>
            </w:r>
          </w:p>
        </w:tc>
      </w:tr>
      <w:tr w:rsidR="00610C4D" w:rsidRPr="00575AB4" w14:paraId="42F01050" w14:textId="77777777" w:rsidTr="00610C4D">
        <w:trPr>
          <w:trHeight w:val="2910"/>
        </w:trPr>
        <w:tc>
          <w:tcPr>
            <w:tcW w:w="4300" w:type="dxa"/>
            <w:hideMark/>
          </w:tcPr>
          <w:p w14:paraId="0964700E"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Uvođenje novog Programa stručnog usavršavanja za stečajne upravitelje</w:t>
            </w:r>
          </w:p>
        </w:tc>
        <w:tc>
          <w:tcPr>
            <w:tcW w:w="4300" w:type="dxa"/>
            <w:hideMark/>
          </w:tcPr>
          <w:p w14:paraId="6D2B77D7"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 xml:space="preserve">Naglasak je na jačanju kapaciteta za provedbu nacionalnog stečajnog okvira u skladu s Direktivom (EU) 2019/1023 (o izmjeni Direktive (EU) 2017/1132 o restrukturiranju i nesolventnosti) o okvirima za preventivno restrukturiranje, otpustu duga i zabranama te o mjerama za povećanje učinkovitosti postupaka koji se odnose na restrukturiranje, </w:t>
            </w:r>
            <w:r w:rsidRPr="00575AB4">
              <w:rPr>
                <w:rFonts w:ascii="Times New Roman" w:hAnsi="Times New Roman" w:cs="Times New Roman"/>
                <w:sz w:val="20"/>
                <w:szCs w:val="20"/>
              </w:rPr>
              <w:lastRenderedPageBreak/>
              <w:t>nesolventnost i otpust duga.</w:t>
            </w:r>
          </w:p>
        </w:tc>
        <w:tc>
          <w:tcPr>
            <w:tcW w:w="1140" w:type="dxa"/>
            <w:hideMark/>
          </w:tcPr>
          <w:p w14:paraId="37A15A2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lastRenderedPageBreak/>
              <w:t>1Q/2023.</w:t>
            </w:r>
          </w:p>
        </w:tc>
        <w:tc>
          <w:tcPr>
            <w:tcW w:w="4300" w:type="dxa"/>
            <w:hideMark/>
          </w:tcPr>
          <w:p w14:paraId="440B9AE6"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Novi edukacijski program uveden u</w:t>
            </w:r>
            <w:r w:rsidRPr="00575AB4">
              <w:rPr>
                <w:rFonts w:ascii="Times New Roman" w:hAnsi="Times New Roman" w:cs="Times New Roman"/>
                <w:sz w:val="20"/>
                <w:szCs w:val="20"/>
              </w:rPr>
              <w:br/>
              <w:t>program stručnog usavršavanja za stečajne upravitelje.</w:t>
            </w:r>
          </w:p>
        </w:tc>
        <w:tc>
          <w:tcPr>
            <w:tcW w:w="2200" w:type="dxa"/>
            <w:hideMark/>
          </w:tcPr>
          <w:p w14:paraId="0C424D83"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MPU</w:t>
            </w:r>
          </w:p>
        </w:tc>
        <w:tc>
          <w:tcPr>
            <w:tcW w:w="2200" w:type="dxa"/>
            <w:hideMark/>
          </w:tcPr>
          <w:p w14:paraId="66A459E7"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4A19DF6A"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5D9CBFF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617C89F8"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01C5CDE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4300" w:type="dxa"/>
            <w:hideMark/>
          </w:tcPr>
          <w:p w14:paraId="1C7801F7" w14:textId="77777777" w:rsidR="00610C4D" w:rsidRPr="00575AB4" w:rsidRDefault="00610C4D">
            <w:pPr>
              <w:rPr>
                <w:rFonts w:ascii="Times New Roman" w:hAnsi="Times New Roman" w:cs="Times New Roman"/>
                <w:sz w:val="20"/>
                <w:szCs w:val="20"/>
              </w:rPr>
            </w:pPr>
            <w:proofErr w:type="spellStart"/>
            <w:r w:rsidRPr="00575AB4">
              <w:rPr>
                <w:rFonts w:ascii="Times New Roman" w:hAnsi="Times New Roman" w:cs="Times New Roman"/>
                <w:sz w:val="20"/>
                <w:szCs w:val="20"/>
              </w:rPr>
              <w:t>op</w:t>
            </w:r>
            <w:proofErr w:type="spellEnd"/>
            <w:r w:rsidRPr="00575AB4">
              <w:rPr>
                <w:rFonts w:ascii="Times New Roman" w:hAnsi="Times New Roman" w:cs="Times New Roman"/>
                <w:sz w:val="20"/>
                <w:szCs w:val="20"/>
              </w:rPr>
              <w:t>. u sklopu redovnih aktivnosti MPU</w:t>
            </w:r>
          </w:p>
        </w:tc>
      </w:tr>
      <w:tr w:rsidR="00610C4D" w:rsidRPr="00575AB4" w14:paraId="7573FA10" w14:textId="77777777" w:rsidTr="00610C4D">
        <w:trPr>
          <w:trHeight w:val="3225"/>
        </w:trPr>
        <w:tc>
          <w:tcPr>
            <w:tcW w:w="4300" w:type="dxa"/>
            <w:hideMark/>
          </w:tcPr>
          <w:p w14:paraId="0EAEA4A8"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Unaprjeđenje Programa stručnog usavršavanja Pravosudne akademije za novoimenovane predsjednike sudova i državne odvjetnike</w:t>
            </w:r>
          </w:p>
        </w:tc>
        <w:tc>
          <w:tcPr>
            <w:tcW w:w="4300" w:type="dxa"/>
            <w:hideMark/>
          </w:tcPr>
          <w:p w14:paraId="5CEF8178"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 xml:space="preserve">Nakon prvog stupanja na dužnost čelnici pravosudnih tijela dužni su u roku od godine dana od dana stupanja na dužnost pohađati osnovnu edukaciju u trajanju od 30 sati za obavljanje poslova sudske odnosno </w:t>
            </w:r>
            <w:proofErr w:type="spellStart"/>
            <w:r w:rsidRPr="00575AB4">
              <w:rPr>
                <w:rFonts w:ascii="Times New Roman" w:hAnsi="Times New Roman" w:cs="Times New Roman"/>
                <w:sz w:val="20"/>
                <w:szCs w:val="20"/>
              </w:rPr>
              <w:t>državnoodvjetničke</w:t>
            </w:r>
            <w:proofErr w:type="spellEnd"/>
            <w:r w:rsidRPr="00575AB4">
              <w:rPr>
                <w:rFonts w:ascii="Times New Roman" w:hAnsi="Times New Roman" w:cs="Times New Roman"/>
                <w:sz w:val="20"/>
                <w:szCs w:val="20"/>
              </w:rPr>
              <w:t xml:space="preserve"> uprave, koja obuhvaća sljedeće teme: Organizacija rada pravosudnog tijela, Upravljanje sredstvima za rad, imovinom i informacijskim sustavom i Odnosi s javnošću i međunarodna suradnja.  </w:t>
            </w:r>
          </w:p>
        </w:tc>
        <w:tc>
          <w:tcPr>
            <w:tcW w:w="1140" w:type="dxa"/>
            <w:hideMark/>
          </w:tcPr>
          <w:p w14:paraId="6B46BA86"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1Q/2023.</w:t>
            </w:r>
          </w:p>
        </w:tc>
        <w:tc>
          <w:tcPr>
            <w:tcW w:w="4300" w:type="dxa"/>
            <w:hideMark/>
          </w:tcPr>
          <w:p w14:paraId="136E9008"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Novi edukacijski program uveden je u</w:t>
            </w:r>
            <w:r w:rsidRPr="00575AB4">
              <w:rPr>
                <w:rFonts w:ascii="Times New Roman" w:hAnsi="Times New Roman" w:cs="Times New Roman"/>
                <w:sz w:val="20"/>
                <w:szCs w:val="20"/>
              </w:rPr>
              <w:br/>
              <w:t>program stručnog usavršavanja novoimenovanih predsjednika sudova i državnih odvjetnika</w:t>
            </w:r>
          </w:p>
        </w:tc>
        <w:tc>
          <w:tcPr>
            <w:tcW w:w="2200" w:type="dxa"/>
            <w:hideMark/>
          </w:tcPr>
          <w:p w14:paraId="1398455F"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Pravosudna akademija</w:t>
            </w:r>
          </w:p>
        </w:tc>
        <w:tc>
          <w:tcPr>
            <w:tcW w:w="2200" w:type="dxa"/>
            <w:hideMark/>
          </w:tcPr>
          <w:p w14:paraId="53AA0568"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33.500 kn</w:t>
            </w:r>
          </w:p>
        </w:tc>
        <w:tc>
          <w:tcPr>
            <w:tcW w:w="2200" w:type="dxa"/>
            <w:hideMark/>
          </w:tcPr>
          <w:p w14:paraId="3C9E53F4"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2107841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38626481"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33.500 kn</w:t>
            </w:r>
          </w:p>
        </w:tc>
        <w:tc>
          <w:tcPr>
            <w:tcW w:w="2200" w:type="dxa"/>
            <w:hideMark/>
          </w:tcPr>
          <w:p w14:paraId="31B68B05"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77.050 kn</w:t>
            </w:r>
          </w:p>
        </w:tc>
        <w:tc>
          <w:tcPr>
            <w:tcW w:w="4300" w:type="dxa"/>
            <w:hideMark/>
          </w:tcPr>
          <w:p w14:paraId="430016B5"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PA - Izvor 11: konta 3221 Materijalni troškovi - 1.000 kn, 3237 Intelektualne i osobne usluge - 25.000, 3241 Naknada troškova osobama izvan radnog odnosa - 7.500</w:t>
            </w:r>
          </w:p>
        </w:tc>
      </w:tr>
      <w:tr w:rsidR="00610C4D" w:rsidRPr="00575AB4" w14:paraId="69F4F6D3" w14:textId="77777777" w:rsidTr="00610C4D">
        <w:trPr>
          <w:trHeight w:val="3162"/>
        </w:trPr>
        <w:tc>
          <w:tcPr>
            <w:tcW w:w="4300" w:type="dxa"/>
            <w:hideMark/>
          </w:tcPr>
          <w:p w14:paraId="7D4D2F9F"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Revidiranje metodologije evaluacije rada sudaca</w:t>
            </w:r>
          </w:p>
        </w:tc>
        <w:tc>
          <w:tcPr>
            <w:tcW w:w="4300" w:type="dxa"/>
            <w:hideMark/>
          </w:tcPr>
          <w:p w14:paraId="1528D1B0"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Nakon provedene analize postojećeg sustava ocjenjivanja sudaca i komparativne analize studije ocjenjivanja rada sudaca u Španjolskoj, Njemačkoj i Finskoj, donijet će se preporuke za poboljšanje metodologije ocjenjivanja sudačke uspješnosti. Održat će se javna konferencija kako bi se preporuke predstavile relevantnim dionicima. Temeljem tih preporuka Državno sudbeno vijeće izmijenit će Metodologiju za ocjenu rada sudaca.</w:t>
            </w:r>
          </w:p>
        </w:tc>
        <w:tc>
          <w:tcPr>
            <w:tcW w:w="1140" w:type="dxa"/>
            <w:hideMark/>
          </w:tcPr>
          <w:p w14:paraId="5A010834"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3Q/2022.</w:t>
            </w:r>
          </w:p>
        </w:tc>
        <w:tc>
          <w:tcPr>
            <w:tcW w:w="4300" w:type="dxa"/>
            <w:hideMark/>
          </w:tcPr>
          <w:p w14:paraId="74A4A6BA"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Završena studija usporedne analize ocjenjivanja rada sudaca u dvije zemlje članice EU</w:t>
            </w:r>
            <w:r w:rsidRPr="00575AB4">
              <w:rPr>
                <w:rFonts w:ascii="Times New Roman" w:hAnsi="Times New Roman" w:cs="Times New Roman"/>
                <w:sz w:val="20"/>
                <w:szCs w:val="20"/>
              </w:rPr>
              <w:br/>
              <w:t>Razrađene preporuke za unapređenje metodologije ocjenjivanja rada sudaca</w:t>
            </w:r>
          </w:p>
        </w:tc>
        <w:tc>
          <w:tcPr>
            <w:tcW w:w="2200" w:type="dxa"/>
            <w:hideMark/>
          </w:tcPr>
          <w:p w14:paraId="6B9D26BA"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MPU, DSV</w:t>
            </w:r>
          </w:p>
        </w:tc>
        <w:tc>
          <w:tcPr>
            <w:tcW w:w="2200" w:type="dxa"/>
            <w:hideMark/>
          </w:tcPr>
          <w:p w14:paraId="06E3A2D6"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722.000 kn</w:t>
            </w:r>
          </w:p>
        </w:tc>
        <w:tc>
          <w:tcPr>
            <w:tcW w:w="2200" w:type="dxa"/>
            <w:hideMark/>
          </w:tcPr>
          <w:p w14:paraId="65EAA98E"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827.640 kn</w:t>
            </w:r>
          </w:p>
        </w:tc>
        <w:tc>
          <w:tcPr>
            <w:tcW w:w="2200" w:type="dxa"/>
            <w:hideMark/>
          </w:tcPr>
          <w:p w14:paraId="7677A72A"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325.100 kn</w:t>
            </w:r>
          </w:p>
        </w:tc>
        <w:tc>
          <w:tcPr>
            <w:tcW w:w="2200" w:type="dxa"/>
            <w:hideMark/>
          </w:tcPr>
          <w:p w14:paraId="6754FCC1"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1.874.740 kn</w:t>
            </w:r>
          </w:p>
        </w:tc>
        <w:tc>
          <w:tcPr>
            <w:tcW w:w="2200" w:type="dxa"/>
            <w:hideMark/>
          </w:tcPr>
          <w:p w14:paraId="427153C0"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1.874.740 kn</w:t>
            </w:r>
          </w:p>
        </w:tc>
        <w:tc>
          <w:tcPr>
            <w:tcW w:w="4300" w:type="dxa"/>
            <w:hideMark/>
          </w:tcPr>
          <w:p w14:paraId="10A6CC36"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K544100.001 - Ocjenjivanje rada sudaca - 12 Sredstva učešća za pomoći (15%) i 573 Instrumenti Europskog gospodarskog prostora i ostali instrumenti (84,65%)</w:t>
            </w:r>
          </w:p>
        </w:tc>
      </w:tr>
      <w:tr w:rsidR="00610C4D" w:rsidRPr="00575AB4" w14:paraId="0F6DDE61" w14:textId="77777777" w:rsidTr="00610C4D">
        <w:trPr>
          <w:trHeight w:val="3240"/>
        </w:trPr>
        <w:tc>
          <w:tcPr>
            <w:tcW w:w="4300" w:type="dxa"/>
            <w:hideMark/>
          </w:tcPr>
          <w:p w14:paraId="75ADFA3B"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 xml:space="preserve">Daljnje unaprjeđenje pravosuđa kroz nastavak modernizacije pravosudnog sustava u RH (Project </w:t>
            </w:r>
            <w:proofErr w:type="spellStart"/>
            <w:r w:rsidRPr="00575AB4">
              <w:rPr>
                <w:rFonts w:ascii="Times New Roman" w:hAnsi="Times New Roman" w:cs="Times New Roman"/>
                <w:b/>
                <w:bCs/>
                <w:sz w:val="20"/>
                <w:szCs w:val="20"/>
              </w:rPr>
              <w:t>two</w:t>
            </w:r>
            <w:proofErr w:type="spellEnd"/>
            <w:r w:rsidRPr="00575AB4">
              <w:rPr>
                <w:rFonts w:ascii="Times New Roman" w:hAnsi="Times New Roman" w:cs="Times New Roman"/>
                <w:b/>
                <w:bCs/>
                <w:sz w:val="20"/>
                <w:szCs w:val="20"/>
              </w:rPr>
              <w:t>)</w:t>
            </w:r>
          </w:p>
        </w:tc>
        <w:tc>
          <w:tcPr>
            <w:tcW w:w="4300" w:type="dxa"/>
            <w:hideMark/>
          </w:tcPr>
          <w:p w14:paraId="2E6593C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 xml:space="preserve">Unaprjeđenje poslovnih procesa te poboljšanje vještina i kompetencija službenika i dužnosnika pravosudnog sustava kroz nastavak ulaganja u pravosudni sustav. Dodatno, unaprjeđenje kvalitete rada i nastavak modernizacije poslovanja pravosudnog sustava, daljnje unaprjeđenje korištenja IT tehnologija u pravosuđu te unaprjeđenje kompetencija i znanja </w:t>
            </w:r>
            <w:r w:rsidRPr="00575AB4">
              <w:rPr>
                <w:rFonts w:ascii="Times New Roman" w:hAnsi="Times New Roman" w:cs="Times New Roman"/>
                <w:sz w:val="20"/>
                <w:szCs w:val="20"/>
              </w:rPr>
              <w:lastRenderedPageBreak/>
              <w:t>službenika i pravosudnih dužnosnika.</w:t>
            </w:r>
          </w:p>
        </w:tc>
        <w:tc>
          <w:tcPr>
            <w:tcW w:w="1140" w:type="dxa"/>
            <w:noWrap/>
            <w:hideMark/>
          </w:tcPr>
          <w:p w14:paraId="09E249BA"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lastRenderedPageBreak/>
              <w:t>2Q/2023.</w:t>
            </w:r>
          </w:p>
        </w:tc>
        <w:tc>
          <w:tcPr>
            <w:tcW w:w="4300" w:type="dxa"/>
            <w:hideMark/>
          </w:tcPr>
          <w:p w14:paraId="49332CA7"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Broj pravosudnih djelatnika koji su sudjelovali u osposobljavanju koje se odnosi na kvalitetu i učinkovitost pravosuđa = 800</w:t>
            </w:r>
            <w:r w:rsidRPr="00575AB4">
              <w:rPr>
                <w:rFonts w:ascii="Times New Roman" w:hAnsi="Times New Roman" w:cs="Times New Roman"/>
                <w:sz w:val="20"/>
                <w:szCs w:val="20"/>
              </w:rPr>
              <w:br/>
              <w:t>Broj kontinuiranih programa osposobljavanja podržanih za razvoj = 17</w:t>
            </w:r>
            <w:r w:rsidRPr="00575AB4">
              <w:rPr>
                <w:rFonts w:ascii="Times New Roman" w:hAnsi="Times New Roman" w:cs="Times New Roman"/>
                <w:sz w:val="20"/>
                <w:szCs w:val="20"/>
              </w:rPr>
              <w:br/>
              <w:t xml:space="preserve">Broj podržanih sudova koji su razvili/unaprijedili poslovne procese i/ili tehnike upravljanja predmetima s ciljem poboljšanja svoje učinkovitosti = 9 </w:t>
            </w:r>
          </w:p>
        </w:tc>
        <w:tc>
          <w:tcPr>
            <w:tcW w:w="2200" w:type="dxa"/>
            <w:hideMark/>
          </w:tcPr>
          <w:p w14:paraId="4B44D277"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MPU, u suradnji s Pravosudnom akademijom</w:t>
            </w:r>
          </w:p>
        </w:tc>
        <w:tc>
          <w:tcPr>
            <w:tcW w:w="2200" w:type="dxa"/>
            <w:hideMark/>
          </w:tcPr>
          <w:p w14:paraId="2A4B0A3B"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28.722.650 kn</w:t>
            </w:r>
          </w:p>
        </w:tc>
        <w:tc>
          <w:tcPr>
            <w:tcW w:w="2200" w:type="dxa"/>
            <w:hideMark/>
          </w:tcPr>
          <w:p w14:paraId="1BD43B99"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12.340.800 kn</w:t>
            </w:r>
          </w:p>
        </w:tc>
        <w:tc>
          <w:tcPr>
            <w:tcW w:w="2200" w:type="dxa"/>
            <w:hideMark/>
          </w:tcPr>
          <w:p w14:paraId="37FF1EF8"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0 kn</w:t>
            </w:r>
          </w:p>
        </w:tc>
        <w:tc>
          <w:tcPr>
            <w:tcW w:w="2200" w:type="dxa"/>
            <w:hideMark/>
          </w:tcPr>
          <w:p w14:paraId="5153E762"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41.063.450 kn</w:t>
            </w:r>
          </w:p>
        </w:tc>
        <w:tc>
          <w:tcPr>
            <w:tcW w:w="2200" w:type="dxa"/>
            <w:noWrap/>
            <w:hideMark/>
          </w:tcPr>
          <w:p w14:paraId="1AE08BE5"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41.063.450 kn</w:t>
            </w:r>
          </w:p>
        </w:tc>
        <w:tc>
          <w:tcPr>
            <w:tcW w:w="4300" w:type="dxa"/>
            <w:hideMark/>
          </w:tcPr>
          <w:p w14:paraId="33639C3F" w14:textId="77777777" w:rsidR="00610C4D" w:rsidRPr="00575AB4" w:rsidRDefault="00610C4D">
            <w:pPr>
              <w:rPr>
                <w:rFonts w:ascii="Times New Roman" w:hAnsi="Times New Roman" w:cs="Times New Roman"/>
                <w:sz w:val="20"/>
                <w:szCs w:val="20"/>
              </w:rPr>
            </w:pPr>
            <w:r w:rsidRPr="00575AB4">
              <w:rPr>
                <w:rFonts w:ascii="Times New Roman" w:hAnsi="Times New Roman" w:cs="Times New Roman"/>
                <w:sz w:val="20"/>
                <w:szCs w:val="20"/>
              </w:rPr>
              <w:t>K544087.004 Daljnje unaprjeđenje kvalitete pravosuđa kroz nastavak modernizacije pravosudnog sustava u Republici Hrvatskoj -  561 Europski socijalni fond (ESF) 85% i 12 Sredstva učešća za pomoći 15%</w:t>
            </w:r>
          </w:p>
        </w:tc>
      </w:tr>
      <w:tr w:rsidR="00610C4D" w:rsidRPr="00575AB4" w14:paraId="106B90AC" w14:textId="77777777" w:rsidTr="00610C4D">
        <w:trPr>
          <w:trHeight w:val="315"/>
        </w:trPr>
        <w:tc>
          <w:tcPr>
            <w:tcW w:w="4300" w:type="dxa"/>
            <w:noWrap/>
            <w:hideMark/>
          </w:tcPr>
          <w:p w14:paraId="04F8D947" w14:textId="77777777" w:rsidR="00610C4D" w:rsidRPr="00575AB4" w:rsidRDefault="00610C4D">
            <w:pPr>
              <w:rPr>
                <w:rFonts w:ascii="Times New Roman" w:hAnsi="Times New Roman" w:cs="Times New Roman"/>
                <w:sz w:val="20"/>
                <w:szCs w:val="20"/>
              </w:rPr>
            </w:pPr>
          </w:p>
        </w:tc>
        <w:tc>
          <w:tcPr>
            <w:tcW w:w="4300" w:type="dxa"/>
            <w:noWrap/>
            <w:hideMark/>
          </w:tcPr>
          <w:p w14:paraId="59B42872" w14:textId="77777777" w:rsidR="00610C4D" w:rsidRPr="00575AB4" w:rsidRDefault="00610C4D">
            <w:pPr>
              <w:rPr>
                <w:rFonts w:ascii="Times New Roman" w:hAnsi="Times New Roman" w:cs="Times New Roman"/>
                <w:sz w:val="20"/>
                <w:szCs w:val="20"/>
              </w:rPr>
            </w:pPr>
          </w:p>
        </w:tc>
        <w:tc>
          <w:tcPr>
            <w:tcW w:w="1140" w:type="dxa"/>
            <w:noWrap/>
            <w:hideMark/>
          </w:tcPr>
          <w:p w14:paraId="6F808B55" w14:textId="77777777" w:rsidR="00610C4D" w:rsidRPr="00575AB4" w:rsidRDefault="00610C4D">
            <w:pPr>
              <w:rPr>
                <w:rFonts w:ascii="Times New Roman" w:hAnsi="Times New Roman" w:cs="Times New Roman"/>
                <w:sz w:val="20"/>
                <w:szCs w:val="20"/>
              </w:rPr>
            </w:pPr>
          </w:p>
        </w:tc>
        <w:tc>
          <w:tcPr>
            <w:tcW w:w="4300" w:type="dxa"/>
            <w:noWrap/>
            <w:hideMark/>
          </w:tcPr>
          <w:p w14:paraId="316E27A1" w14:textId="77777777" w:rsidR="00610C4D" w:rsidRPr="00575AB4" w:rsidRDefault="00610C4D" w:rsidP="00610C4D">
            <w:pPr>
              <w:rPr>
                <w:rFonts w:ascii="Times New Roman" w:hAnsi="Times New Roman" w:cs="Times New Roman"/>
                <w:b/>
                <w:bCs/>
                <w:sz w:val="20"/>
                <w:szCs w:val="20"/>
              </w:rPr>
            </w:pPr>
            <w:r w:rsidRPr="00575AB4">
              <w:rPr>
                <w:rFonts w:ascii="Times New Roman" w:hAnsi="Times New Roman" w:cs="Times New Roman"/>
                <w:b/>
                <w:bCs/>
                <w:sz w:val="20"/>
                <w:szCs w:val="20"/>
              </w:rPr>
              <w:t>UKUPNO, po godinama</w:t>
            </w:r>
          </w:p>
        </w:tc>
        <w:tc>
          <w:tcPr>
            <w:tcW w:w="2200" w:type="dxa"/>
            <w:noWrap/>
            <w:hideMark/>
          </w:tcPr>
          <w:p w14:paraId="69F306C1" w14:textId="77777777" w:rsidR="00610C4D" w:rsidRPr="00575AB4" w:rsidRDefault="00610C4D" w:rsidP="00610C4D">
            <w:pPr>
              <w:rPr>
                <w:rFonts w:ascii="Times New Roman" w:hAnsi="Times New Roman" w:cs="Times New Roman"/>
                <w:b/>
                <w:bCs/>
                <w:sz w:val="20"/>
                <w:szCs w:val="20"/>
              </w:rPr>
            </w:pPr>
          </w:p>
        </w:tc>
        <w:tc>
          <w:tcPr>
            <w:tcW w:w="2200" w:type="dxa"/>
            <w:noWrap/>
            <w:hideMark/>
          </w:tcPr>
          <w:p w14:paraId="2B570DF4"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29.678.450 kn</w:t>
            </w:r>
          </w:p>
        </w:tc>
        <w:tc>
          <w:tcPr>
            <w:tcW w:w="2200" w:type="dxa"/>
            <w:noWrap/>
            <w:hideMark/>
          </w:tcPr>
          <w:p w14:paraId="45BF1C70"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13.168.440 kn</w:t>
            </w:r>
          </w:p>
        </w:tc>
        <w:tc>
          <w:tcPr>
            <w:tcW w:w="2200" w:type="dxa"/>
            <w:noWrap/>
            <w:hideMark/>
          </w:tcPr>
          <w:p w14:paraId="4FB2C383"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325.100 kn</w:t>
            </w:r>
          </w:p>
        </w:tc>
        <w:tc>
          <w:tcPr>
            <w:tcW w:w="2200" w:type="dxa"/>
            <w:noWrap/>
            <w:hideMark/>
          </w:tcPr>
          <w:p w14:paraId="180355BA"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43.171.990 kn</w:t>
            </w:r>
          </w:p>
        </w:tc>
        <w:tc>
          <w:tcPr>
            <w:tcW w:w="2200" w:type="dxa"/>
            <w:noWrap/>
            <w:hideMark/>
          </w:tcPr>
          <w:p w14:paraId="52FC91F1" w14:textId="77777777" w:rsidR="00610C4D" w:rsidRPr="00575AB4" w:rsidRDefault="00610C4D">
            <w:pPr>
              <w:rPr>
                <w:rFonts w:ascii="Times New Roman" w:hAnsi="Times New Roman" w:cs="Times New Roman"/>
                <w:b/>
                <w:bCs/>
                <w:sz w:val="20"/>
                <w:szCs w:val="20"/>
              </w:rPr>
            </w:pPr>
            <w:r w:rsidRPr="00575AB4">
              <w:rPr>
                <w:rFonts w:ascii="Times New Roman" w:hAnsi="Times New Roman" w:cs="Times New Roman"/>
                <w:b/>
                <w:bCs/>
                <w:sz w:val="20"/>
                <w:szCs w:val="20"/>
              </w:rPr>
              <w:t>43.475.930 kn</w:t>
            </w:r>
          </w:p>
        </w:tc>
        <w:tc>
          <w:tcPr>
            <w:tcW w:w="4300" w:type="dxa"/>
            <w:noWrap/>
            <w:hideMark/>
          </w:tcPr>
          <w:p w14:paraId="3E77AE6E" w14:textId="77777777" w:rsidR="00610C4D" w:rsidRPr="00575AB4" w:rsidRDefault="00610C4D">
            <w:pPr>
              <w:rPr>
                <w:rFonts w:ascii="Times New Roman" w:hAnsi="Times New Roman" w:cs="Times New Roman"/>
                <w:b/>
                <w:bCs/>
                <w:sz w:val="20"/>
                <w:szCs w:val="20"/>
              </w:rPr>
            </w:pPr>
          </w:p>
        </w:tc>
      </w:tr>
    </w:tbl>
    <w:p w14:paraId="085F4C71" w14:textId="34E8C2B2" w:rsidR="00610C4D" w:rsidRDefault="00610C4D"/>
    <w:p w14:paraId="6081E6F3" w14:textId="7285F2A2" w:rsidR="002A62F2" w:rsidRDefault="002A62F2"/>
    <w:p w14:paraId="17BA2272" w14:textId="5AC830FA" w:rsidR="002A62F2" w:rsidRDefault="002A62F2"/>
    <w:p w14:paraId="4D0BBE30" w14:textId="568C0955" w:rsidR="002A62F2" w:rsidRDefault="002A62F2"/>
    <w:p w14:paraId="554EF02C" w14:textId="5060B035" w:rsidR="002A62F2" w:rsidRDefault="002A62F2"/>
    <w:p w14:paraId="2854D47F" w14:textId="5968CD8C" w:rsidR="002A62F2" w:rsidRDefault="002A62F2"/>
    <w:p w14:paraId="24A263A8" w14:textId="04D5D7D0" w:rsidR="002A62F2" w:rsidRDefault="002A62F2"/>
    <w:p w14:paraId="1AC4E762" w14:textId="0EED6383" w:rsidR="002A62F2" w:rsidRDefault="002A62F2"/>
    <w:p w14:paraId="440F41F3" w14:textId="1861EB4F" w:rsidR="002A62F2" w:rsidRDefault="002A62F2"/>
    <w:p w14:paraId="7F8CFBFA" w14:textId="5EABB48F" w:rsidR="002A62F2" w:rsidRDefault="002A62F2"/>
    <w:p w14:paraId="7C3AACD5" w14:textId="7205743E" w:rsidR="002A62F2" w:rsidRDefault="002A62F2"/>
    <w:p w14:paraId="56495AF2" w14:textId="5732C975" w:rsidR="002A62F2" w:rsidRDefault="002A62F2"/>
    <w:p w14:paraId="52677BA6" w14:textId="66FF6997" w:rsidR="002A62F2" w:rsidRDefault="002A62F2"/>
    <w:p w14:paraId="6F82C156" w14:textId="063FE746" w:rsidR="002A62F2" w:rsidRDefault="002A62F2"/>
    <w:p w14:paraId="5C98129D" w14:textId="77777777" w:rsidR="002A62F2" w:rsidRDefault="002A62F2"/>
    <w:tbl>
      <w:tblPr>
        <w:tblStyle w:val="Reetkatablice"/>
        <w:tblW w:w="0" w:type="auto"/>
        <w:tblLook w:val="04A0" w:firstRow="1" w:lastRow="0" w:firstColumn="1" w:lastColumn="0" w:noHBand="0" w:noVBand="1"/>
      </w:tblPr>
      <w:tblGrid>
        <w:gridCol w:w="1739"/>
        <w:gridCol w:w="1705"/>
        <w:gridCol w:w="1016"/>
        <w:gridCol w:w="1705"/>
        <w:gridCol w:w="1161"/>
        <w:gridCol w:w="1216"/>
        <w:gridCol w:w="1172"/>
        <w:gridCol w:w="1216"/>
        <w:gridCol w:w="1216"/>
        <w:gridCol w:w="1328"/>
        <w:gridCol w:w="1905"/>
      </w:tblGrid>
      <w:tr w:rsidR="006F41E9" w:rsidRPr="00575AB4" w14:paraId="17A28443" w14:textId="77777777" w:rsidTr="00575AB4">
        <w:trPr>
          <w:trHeight w:val="315"/>
        </w:trPr>
        <w:tc>
          <w:tcPr>
            <w:tcW w:w="9396" w:type="dxa"/>
            <w:gridSpan w:val="11"/>
            <w:shd w:val="clear" w:color="auto" w:fill="FFF2CC" w:themeFill="accent4" w:themeFillTint="33"/>
            <w:hideMark/>
          </w:tcPr>
          <w:p w14:paraId="1D747468" w14:textId="77777777" w:rsidR="006F41E9" w:rsidRPr="00575AB4" w:rsidRDefault="006F41E9" w:rsidP="009F394D">
            <w:pPr>
              <w:jc w:val="center"/>
              <w:rPr>
                <w:rFonts w:ascii="Times New Roman" w:hAnsi="Times New Roman" w:cs="Times New Roman"/>
                <w:b/>
                <w:bCs/>
                <w:sz w:val="20"/>
                <w:szCs w:val="20"/>
              </w:rPr>
            </w:pPr>
            <w:r w:rsidRPr="00575AB4">
              <w:rPr>
                <w:rFonts w:ascii="Times New Roman" w:hAnsi="Times New Roman" w:cs="Times New Roman"/>
                <w:b/>
                <w:bCs/>
                <w:sz w:val="20"/>
                <w:szCs w:val="20"/>
              </w:rPr>
              <w:lastRenderedPageBreak/>
              <w:t>Popis mjera za provedbu posebnog cilja 4</w:t>
            </w:r>
          </w:p>
        </w:tc>
      </w:tr>
      <w:tr w:rsidR="006F41E9" w:rsidRPr="00575AB4" w14:paraId="09A60D08" w14:textId="77777777" w:rsidTr="006F41E9">
        <w:trPr>
          <w:trHeight w:val="2059"/>
        </w:trPr>
        <w:tc>
          <w:tcPr>
            <w:tcW w:w="963" w:type="dxa"/>
            <w:hideMark/>
          </w:tcPr>
          <w:p w14:paraId="50B8C6F2"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 xml:space="preserve"> Mjere za provedbu </w:t>
            </w:r>
            <w:r w:rsidRPr="00575AB4">
              <w:rPr>
                <w:rFonts w:ascii="Times New Roman" w:hAnsi="Times New Roman" w:cs="Times New Roman"/>
                <w:b/>
                <w:bCs/>
                <w:sz w:val="20"/>
                <w:szCs w:val="20"/>
              </w:rPr>
              <w:br/>
              <w:t>posebnog cilja</w:t>
            </w:r>
          </w:p>
        </w:tc>
        <w:tc>
          <w:tcPr>
            <w:tcW w:w="942" w:type="dxa"/>
            <w:hideMark/>
          </w:tcPr>
          <w:p w14:paraId="5BB50C20"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Svrha provedbe mjere</w:t>
            </w:r>
          </w:p>
        </w:tc>
        <w:tc>
          <w:tcPr>
            <w:tcW w:w="521" w:type="dxa"/>
            <w:hideMark/>
          </w:tcPr>
          <w:p w14:paraId="4B9F1C23"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 xml:space="preserve">Rok provedbe  mjere </w:t>
            </w:r>
            <w:r w:rsidRPr="00575AB4">
              <w:rPr>
                <w:rFonts w:ascii="Times New Roman" w:hAnsi="Times New Roman" w:cs="Times New Roman"/>
                <w:b/>
                <w:bCs/>
                <w:sz w:val="20"/>
                <w:szCs w:val="20"/>
              </w:rPr>
              <w:br/>
              <w:t>(kvartal, godina)</w:t>
            </w:r>
          </w:p>
        </w:tc>
        <w:tc>
          <w:tcPr>
            <w:tcW w:w="1301" w:type="dxa"/>
            <w:hideMark/>
          </w:tcPr>
          <w:p w14:paraId="320755DD"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Pokazatelj rezultata mjere</w:t>
            </w:r>
          </w:p>
        </w:tc>
        <w:tc>
          <w:tcPr>
            <w:tcW w:w="610" w:type="dxa"/>
            <w:hideMark/>
          </w:tcPr>
          <w:p w14:paraId="5E75CF62"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 xml:space="preserve">Nadležnost za provedbu </w:t>
            </w:r>
          </w:p>
        </w:tc>
        <w:tc>
          <w:tcPr>
            <w:tcW w:w="811" w:type="dxa"/>
            <w:hideMark/>
          </w:tcPr>
          <w:p w14:paraId="68A1C31B"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Financijski plan 2022.</w:t>
            </w:r>
          </w:p>
        </w:tc>
        <w:tc>
          <w:tcPr>
            <w:tcW w:w="749" w:type="dxa"/>
            <w:hideMark/>
          </w:tcPr>
          <w:p w14:paraId="20C6E137"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Financijski plan 2023.</w:t>
            </w:r>
          </w:p>
        </w:tc>
        <w:tc>
          <w:tcPr>
            <w:tcW w:w="811" w:type="dxa"/>
            <w:hideMark/>
          </w:tcPr>
          <w:p w14:paraId="08BABEDF"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 xml:space="preserve">Financijski plan 2024. </w:t>
            </w:r>
          </w:p>
        </w:tc>
        <w:tc>
          <w:tcPr>
            <w:tcW w:w="811" w:type="dxa"/>
            <w:hideMark/>
          </w:tcPr>
          <w:p w14:paraId="7F3913DA"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 xml:space="preserve">UKUPNO </w:t>
            </w:r>
            <w:r w:rsidRPr="00575AB4">
              <w:rPr>
                <w:rFonts w:ascii="Times New Roman" w:hAnsi="Times New Roman" w:cs="Times New Roman"/>
                <w:b/>
                <w:bCs/>
                <w:sz w:val="20"/>
                <w:szCs w:val="20"/>
              </w:rPr>
              <w:br/>
              <w:t>trošak provedbe u razdoblju provedbe Akcijskog plana 2022.-2024.</w:t>
            </w:r>
          </w:p>
        </w:tc>
        <w:tc>
          <w:tcPr>
            <w:tcW w:w="811" w:type="dxa"/>
            <w:hideMark/>
          </w:tcPr>
          <w:p w14:paraId="4BBB7DCB"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Ukupni trošak</w:t>
            </w:r>
            <w:r w:rsidRPr="00575AB4">
              <w:rPr>
                <w:rFonts w:ascii="Times New Roman" w:hAnsi="Times New Roman" w:cs="Times New Roman"/>
                <w:b/>
                <w:bCs/>
                <w:sz w:val="20"/>
                <w:szCs w:val="20"/>
              </w:rPr>
              <w:br/>
              <w:t>provedbe mjere - do kraja provedbe Nacionalnog plana (indikativno)</w:t>
            </w:r>
          </w:p>
        </w:tc>
        <w:tc>
          <w:tcPr>
            <w:tcW w:w="1066" w:type="dxa"/>
            <w:hideMark/>
          </w:tcPr>
          <w:p w14:paraId="72D5A84A"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Planirani izvori financiranja (proračunska aktivnost je navedena ukoliko je izvor financiranja DPRH)</w:t>
            </w:r>
          </w:p>
        </w:tc>
      </w:tr>
      <w:tr w:rsidR="00575AB4" w:rsidRPr="00575AB4" w14:paraId="4C677B80" w14:textId="77777777" w:rsidTr="006F41E9">
        <w:trPr>
          <w:trHeight w:val="1662"/>
        </w:trPr>
        <w:tc>
          <w:tcPr>
            <w:tcW w:w="963" w:type="dxa"/>
            <w:hideMark/>
          </w:tcPr>
          <w:p w14:paraId="424E9FFB"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Unaprjeđenje sustava za upravljanje sudskim predmetima (</w:t>
            </w:r>
            <w:proofErr w:type="spellStart"/>
            <w:r w:rsidRPr="00575AB4">
              <w:rPr>
                <w:rFonts w:ascii="Times New Roman" w:hAnsi="Times New Roman" w:cs="Times New Roman"/>
                <w:b/>
                <w:bCs/>
                <w:sz w:val="20"/>
                <w:szCs w:val="20"/>
              </w:rPr>
              <w:t>eSpis</w:t>
            </w:r>
            <w:proofErr w:type="spellEnd"/>
            <w:r w:rsidRPr="00575AB4">
              <w:rPr>
                <w:rFonts w:ascii="Times New Roman" w:hAnsi="Times New Roman" w:cs="Times New Roman"/>
                <w:b/>
                <w:bCs/>
                <w:sz w:val="20"/>
                <w:szCs w:val="20"/>
              </w:rPr>
              <w:t>) - C2.5. R1-I1</w:t>
            </w:r>
          </w:p>
        </w:tc>
        <w:tc>
          <w:tcPr>
            <w:tcW w:w="942" w:type="dxa"/>
            <w:hideMark/>
          </w:tcPr>
          <w:p w14:paraId="5D5C433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Daljnja nadogradnja </w:t>
            </w:r>
            <w:proofErr w:type="spellStart"/>
            <w:r w:rsidRPr="00575AB4">
              <w:rPr>
                <w:rFonts w:ascii="Times New Roman" w:hAnsi="Times New Roman" w:cs="Times New Roman"/>
                <w:sz w:val="20"/>
                <w:szCs w:val="20"/>
              </w:rPr>
              <w:t>eSpis</w:t>
            </w:r>
            <w:proofErr w:type="spellEnd"/>
            <w:r w:rsidRPr="00575AB4">
              <w:rPr>
                <w:rFonts w:ascii="Times New Roman" w:hAnsi="Times New Roman" w:cs="Times New Roman"/>
                <w:sz w:val="20"/>
                <w:szCs w:val="20"/>
              </w:rPr>
              <w:t xml:space="preserve"> sustava i prelazak na centralizirano hardversko i softversko rješenje koje će omogućiti efikasnije buduće nadogradnje i održivost razvoja, ali i stabilnost, </w:t>
            </w:r>
            <w:proofErr w:type="spellStart"/>
            <w:r w:rsidRPr="00575AB4">
              <w:rPr>
                <w:rFonts w:ascii="Times New Roman" w:hAnsi="Times New Roman" w:cs="Times New Roman"/>
                <w:sz w:val="20"/>
                <w:szCs w:val="20"/>
              </w:rPr>
              <w:t>operabilnost</w:t>
            </w:r>
            <w:proofErr w:type="spellEnd"/>
            <w:r w:rsidRPr="00575AB4">
              <w:rPr>
                <w:rFonts w:ascii="Times New Roman" w:hAnsi="Times New Roman" w:cs="Times New Roman"/>
                <w:sz w:val="20"/>
                <w:szCs w:val="20"/>
              </w:rPr>
              <w:t xml:space="preserve"> i sigurnost </w:t>
            </w:r>
            <w:proofErr w:type="spellStart"/>
            <w:r w:rsidRPr="00575AB4">
              <w:rPr>
                <w:rFonts w:ascii="Times New Roman" w:hAnsi="Times New Roman" w:cs="Times New Roman"/>
                <w:sz w:val="20"/>
                <w:szCs w:val="20"/>
              </w:rPr>
              <w:t>eSpis</w:t>
            </w:r>
            <w:proofErr w:type="spellEnd"/>
            <w:r w:rsidRPr="00575AB4">
              <w:rPr>
                <w:rFonts w:ascii="Times New Roman" w:hAnsi="Times New Roman" w:cs="Times New Roman"/>
                <w:sz w:val="20"/>
                <w:szCs w:val="20"/>
              </w:rPr>
              <w:t xml:space="preserve"> sustava. </w:t>
            </w:r>
          </w:p>
        </w:tc>
        <w:tc>
          <w:tcPr>
            <w:tcW w:w="521" w:type="dxa"/>
            <w:hideMark/>
          </w:tcPr>
          <w:p w14:paraId="378C59F2"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4Q/2024.</w:t>
            </w:r>
          </w:p>
        </w:tc>
        <w:tc>
          <w:tcPr>
            <w:tcW w:w="1301" w:type="dxa"/>
            <w:hideMark/>
          </w:tcPr>
          <w:p w14:paraId="1E636A24" w14:textId="7F995654"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Implementirana nova digitalna rješenja za </w:t>
            </w:r>
            <w:r w:rsidR="00575AB4" w:rsidRPr="00575AB4">
              <w:rPr>
                <w:rFonts w:ascii="Times New Roman" w:hAnsi="Times New Roman" w:cs="Times New Roman"/>
                <w:sz w:val="20"/>
                <w:szCs w:val="20"/>
              </w:rPr>
              <w:t>unaprjeđenje</w:t>
            </w:r>
            <w:r w:rsidRPr="00575AB4">
              <w:rPr>
                <w:rFonts w:ascii="Times New Roman" w:hAnsi="Times New Roman" w:cs="Times New Roman"/>
                <w:sz w:val="20"/>
                <w:szCs w:val="20"/>
              </w:rPr>
              <w:t xml:space="preserve"> digitalizacije pravosudnog sustava što uključuje nadograđen sustav </w:t>
            </w:r>
            <w:proofErr w:type="spellStart"/>
            <w:r w:rsidRPr="00575AB4">
              <w:rPr>
                <w:rFonts w:ascii="Times New Roman" w:hAnsi="Times New Roman" w:cs="Times New Roman"/>
                <w:sz w:val="20"/>
                <w:szCs w:val="20"/>
              </w:rPr>
              <w:t>eSpis</w:t>
            </w:r>
            <w:proofErr w:type="spellEnd"/>
            <w:r w:rsidRPr="00575AB4">
              <w:rPr>
                <w:rFonts w:ascii="Times New Roman" w:hAnsi="Times New Roman" w:cs="Times New Roman"/>
                <w:sz w:val="20"/>
                <w:szCs w:val="20"/>
              </w:rPr>
              <w:t xml:space="preserve"> i s novom arhitekturom integriran u CDU.</w:t>
            </w:r>
          </w:p>
        </w:tc>
        <w:tc>
          <w:tcPr>
            <w:tcW w:w="610" w:type="dxa"/>
            <w:noWrap/>
            <w:hideMark/>
          </w:tcPr>
          <w:p w14:paraId="66EB96A8"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76FF91F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3.556.301 kn</w:t>
            </w:r>
          </w:p>
        </w:tc>
        <w:tc>
          <w:tcPr>
            <w:tcW w:w="749" w:type="dxa"/>
            <w:noWrap/>
            <w:hideMark/>
          </w:tcPr>
          <w:p w14:paraId="45903A0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11.629.835 kn</w:t>
            </w:r>
          </w:p>
        </w:tc>
        <w:tc>
          <w:tcPr>
            <w:tcW w:w="811" w:type="dxa"/>
            <w:noWrap/>
            <w:hideMark/>
          </w:tcPr>
          <w:p w14:paraId="490FE5E8"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4.368.694 kn</w:t>
            </w:r>
          </w:p>
        </w:tc>
        <w:tc>
          <w:tcPr>
            <w:tcW w:w="811" w:type="dxa"/>
            <w:noWrap/>
            <w:hideMark/>
          </w:tcPr>
          <w:p w14:paraId="01F3BF51"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19.554.830 kn</w:t>
            </w:r>
          </w:p>
        </w:tc>
        <w:tc>
          <w:tcPr>
            <w:tcW w:w="811" w:type="dxa"/>
            <w:noWrap/>
            <w:hideMark/>
          </w:tcPr>
          <w:p w14:paraId="7EFF2538"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21.930.000 kn</w:t>
            </w:r>
          </w:p>
        </w:tc>
        <w:tc>
          <w:tcPr>
            <w:tcW w:w="1066" w:type="dxa"/>
            <w:hideMark/>
          </w:tcPr>
          <w:p w14:paraId="1D43C84A"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T830027.001 - 581 Mehanizam za oporavak i otpornost </w:t>
            </w:r>
          </w:p>
        </w:tc>
      </w:tr>
      <w:tr w:rsidR="00575AB4" w:rsidRPr="00575AB4" w14:paraId="01D8045D" w14:textId="77777777" w:rsidTr="006F41E9">
        <w:trPr>
          <w:trHeight w:val="2622"/>
        </w:trPr>
        <w:tc>
          <w:tcPr>
            <w:tcW w:w="963" w:type="dxa"/>
            <w:hideMark/>
          </w:tcPr>
          <w:p w14:paraId="38F9B551"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Unaprjeđenje informacijskog sustava zemljišnih knjiga i katastra - C2.5. R1-I2</w:t>
            </w:r>
          </w:p>
        </w:tc>
        <w:tc>
          <w:tcPr>
            <w:tcW w:w="942" w:type="dxa"/>
            <w:hideMark/>
          </w:tcPr>
          <w:p w14:paraId="5EADB9C4"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Povećanje opsega i kvalitete podataka zemljišnih knjiga i katastra u BZP-u s 3,86% za daljnjih 60% te implementacija virtualnog asistenta temeljenog na umjetnoj inteligenciji radi povećanja učinkovitosti rada u zemljišnoknjižnim postupcima, te pružanje </w:t>
            </w:r>
            <w:r w:rsidRPr="00575AB4">
              <w:rPr>
                <w:rFonts w:ascii="Times New Roman" w:hAnsi="Times New Roman" w:cs="Times New Roman"/>
                <w:sz w:val="20"/>
                <w:szCs w:val="20"/>
              </w:rPr>
              <w:lastRenderedPageBreak/>
              <w:t xml:space="preserve">građanima i poslovnim subjektima korisničke podrške i poticaja za uređenje zemljišnoknjižnog i katastarskog stanja. </w:t>
            </w:r>
          </w:p>
        </w:tc>
        <w:tc>
          <w:tcPr>
            <w:tcW w:w="521" w:type="dxa"/>
            <w:noWrap/>
            <w:hideMark/>
          </w:tcPr>
          <w:p w14:paraId="49BC9022"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lastRenderedPageBreak/>
              <w:t>2Q/2026.</w:t>
            </w:r>
          </w:p>
        </w:tc>
        <w:tc>
          <w:tcPr>
            <w:tcW w:w="1301" w:type="dxa"/>
            <w:hideMark/>
          </w:tcPr>
          <w:p w14:paraId="61F252D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Usklađeno ukupno 60% zemljišnoknjižnih i katastarskih podataka s krajnjim ciljem usklađenja do 100% </w:t>
            </w:r>
          </w:p>
        </w:tc>
        <w:tc>
          <w:tcPr>
            <w:tcW w:w="610" w:type="dxa"/>
            <w:noWrap/>
            <w:hideMark/>
          </w:tcPr>
          <w:p w14:paraId="286046C4"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10878614"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343.927 kn</w:t>
            </w:r>
          </w:p>
        </w:tc>
        <w:tc>
          <w:tcPr>
            <w:tcW w:w="749" w:type="dxa"/>
            <w:noWrap/>
            <w:hideMark/>
          </w:tcPr>
          <w:p w14:paraId="3A2F5B92"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8.513.372 kn</w:t>
            </w:r>
          </w:p>
        </w:tc>
        <w:tc>
          <w:tcPr>
            <w:tcW w:w="811" w:type="dxa"/>
            <w:noWrap/>
            <w:hideMark/>
          </w:tcPr>
          <w:p w14:paraId="45D8D39E"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8.328.799 kn</w:t>
            </w:r>
          </w:p>
        </w:tc>
        <w:tc>
          <w:tcPr>
            <w:tcW w:w="811" w:type="dxa"/>
            <w:noWrap/>
            <w:hideMark/>
          </w:tcPr>
          <w:p w14:paraId="2A3B3D99"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17.186.098 kn</w:t>
            </w:r>
          </w:p>
        </w:tc>
        <w:tc>
          <w:tcPr>
            <w:tcW w:w="811" w:type="dxa"/>
            <w:noWrap/>
            <w:hideMark/>
          </w:tcPr>
          <w:p w14:paraId="3DB6F152"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23.435.600 kn</w:t>
            </w:r>
          </w:p>
        </w:tc>
        <w:tc>
          <w:tcPr>
            <w:tcW w:w="1066" w:type="dxa"/>
            <w:hideMark/>
          </w:tcPr>
          <w:p w14:paraId="2E54AF5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T830027.002 - 581 Mehanizam za oporavak i otpornost </w:t>
            </w:r>
          </w:p>
        </w:tc>
      </w:tr>
      <w:tr w:rsidR="00575AB4" w:rsidRPr="00575AB4" w14:paraId="7459ABE2" w14:textId="77777777" w:rsidTr="006F41E9">
        <w:trPr>
          <w:trHeight w:val="3255"/>
        </w:trPr>
        <w:tc>
          <w:tcPr>
            <w:tcW w:w="963" w:type="dxa"/>
            <w:hideMark/>
          </w:tcPr>
          <w:p w14:paraId="572C1024"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Stabilna i otporna IT infrastruktura informacijskog sustava pravosuđa - C2.5.R1-I6</w:t>
            </w:r>
          </w:p>
        </w:tc>
        <w:tc>
          <w:tcPr>
            <w:tcW w:w="942" w:type="dxa"/>
            <w:hideMark/>
          </w:tcPr>
          <w:p w14:paraId="5074234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Ažuriranje i konsolidacija postojećih aplikacija za Državni oblak (CDU) i daljnji razvoj infrastrukture informacijskih sustava u pravosuđu kako bi se osigurala potpuna provedba akcijskih planova na nacionalnoj razini. </w:t>
            </w:r>
          </w:p>
        </w:tc>
        <w:tc>
          <w:tcPr>
            <w:tcW w:w="521" w:type="dxa"/>
            <w:noWrap/>
            <w:hideMark/>
          </w:tcPr>
          <w:p w14:paraId="127B12DF"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4Q/2025.</w:t>
            </w:r>
          </w:p>
        </w:tc>
        <w:tc>
          <w:tcPr>
            <w:tcW w:w="1301" w:type="dxa"/>
            <w:hideMark/>
          </w:tcPr>
          <w:p w14:paraId="168FBCF2" w14:textId="337EBA33"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Uspostavljena nova mrežna arhitektura i ugrađena nova mrežna oprema kako bi se povećala sigurnost informacijskih sustava i poduprli potrebni mrežni kapaciteti (posebno zbog migracije IT sustava u Državni oblak i povećane stabilnosti aplikacija). </w:t>
            </w:r>
            <w:r w:rsidRPr="00575AB4">
              <w:rPr>
                <w:rFonts w:ascii="Times New Roman" w:hAnsi="Times New Roman" w:cs="Times New Roman"/>
                <w:sz w:val="20"/>
                <w:szCs w:val="20"/>
              </w:rPr>
              <w:br/>
              <w:t xml:space="preserve">Svi prvostupanjski sudovi opremljeni i </w:t>
            </w:r>
            <w:r w:rsidR="009F394D" w:rsidRPr="00575AB4">
              <w:rPr>
                <w:rFonts w:ascii="Times New Roman" w:hAnsi="Times New Roman" w:cs="Times New Roman"/>
                <w:sz w:val="20"/>
                <w:szCs w:val="20"/>
              </w:rPr>
              <w:t>ispunjavaju</w:t>
            </w:r>
            <w:r w:rsidRPr="00575AB4">
              <w:rPr>
                <w:rFonts w:ascii="Times New Roman" w:hAnsi="Times New Roman" w:cs="Times New Roman"/>
                <w:sz w:val="20"/>
                <w:szCs w:val="20"/>
              </w:rPr>
              <w:t xml:space="preserve"> uvjete za održavanje ročišta na daljinu.</w:t>
            </w:r>
          </w:p>
        </w:tc>
        <w:tc>
          <w:tcPr>
            <w:tcW w:w="610" w:type="dxa"/>
            <w:noWrap/>
            <w:hideMark/>
          </w:tcPr>
          <w:p w14:paraId="235051C7"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5B5E0C2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3.716.920 kn</w:t>
            </w:r>
          </w:p>
        </w:tc>
        <w:tc>
          <w:tcPr>
            <w:tcW w:w="749" w:type="dxa"/>
            <w:noWrap/>
            <w:hideMark/>
          </w:tcPr>
          <w:p w14:paraId="4205B56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12.629.405 kn</w:t>
            </w:r>
          </w:p>
        </w:tc>
        <w:tc>
          <w:tcPr>
            <w:tcW w:w="811" w:type="dxa"/>
            <w:noWrap/>
            <w:hideMark/>
          </w:tcPr>
          <w:p w14:paraId="700CD37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17.726.288 kn</w:t>
            </w:r>
          </w:p>
        </w:tc>
        <w:tc>
          <w:tcPr>
            <w:tcW w:w="811" w:type="dxa"/>
            <w:noWrap/>
            <w:hideMark/>
          </w:tcPr>
          <w:p w14:paraId="371A163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34.072.613 kn</w:t>
            </w:r>
          </w:p>
        </w:tc>
        <w:tc>
          <w:tcPr>
            <w:tcW w:w="811" w:type="dxa"/>
            <w:noWrap/>
            <w:hideMark/>
          </w:tcPr>
          <w:p w14:paraId="7ED1F6B1"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120.749.992 kn</w:t>
            </w:r>
          </w:p>
        </w:tc>
        <w:tc>
          <w:tcPr>
            <w:tcW w:w="1066" w:type="dxa"/>
            <w:hideMark/>
          </w:tcPr>
          <w:p w14:paraId="57F1DA89"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T830027.006 - 581 Mehanizam za oporavak i otpornost </w:t>
            </w:r>
          </w:p>
        </w:tc>
      </w:tr>
      <w:tr w:rsidR="006F41E9" w:rsidRPr="00575AB4" w14:paraId="6A914AD9" w14:textId="77777777" w:rsidTr="006F41E9">
        <w:trPr>
          <w:trHeight w:val="3642"/>
        </w:trPr>
        <w:tc>
          <w:tcPr>
            <w:tcW w:w="963" w:type="dxa"/>
            <w:hideMark/>
          </w:tcPr>
          <w:p w14:paraId="2F23EF72"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Projektiranje i provedba projekta Trga pravde u Zagrebu za poboljšanje pristupa pravosuđu i učinkovitost trgovačkih postupaka i upravnih sporova - C2.5. R1-I4</w:t>
            </w:r>
          </w:p>
        </w:tc>
        <w:tc>
          <w:tcPr>
            <w:tcW w:w="942" w:type="dxa"/>
            <w:hideMark/>
          </w:tcPr>
          <w:p w14:paraId="10A5A31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Modernizacija fizičke infrastrukture i osiguranje odgovarajućih uvjeta za rad trgovačkih i upravnih sudova sa sjedištem u Zagrebu premještanjem upravnih i trgovačkih sudova sa sjedištem u Zagrebu na centralnu lokaciju. Nadalje, u cilju provedbe reformske mjere osnaživanja mirenja nužno je osigurati odgovarajuće infrastrukturne preduvjete za rad Centra za mirenje koji se također planira smjestiti na Trg pravde. Ulaganje uključuje izgradnju podzemne garaže površine 50 000 m2 i zgrade površine 24 000 m2 </w:t>
            </w:r>
          </w:p>
        </w:tc>
        <w:tc>
          <w:tcPr>
            <w:tcW w:w="521" w:type="dxa"/>
            <w:noWrap/>
            <w:hideMark/>
          </w:tcPr>
          <w:p w14:paraId="3D6E3F1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2Q/2026.</w:t>
            </w:r>
          </w:p>
        </w:tc>
        <w:tc>
          <w:tcPr>
            <w:tcW w:w="1301" w:type="dxa"/>
            <w:hideMark/>
          </w:tcPr>
          <w:p w14:paraId="4976FC65" w14:textId="34D06F8F"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Ishođena uporabna dozvola za jednu novoizgrađenu zgradu na Trgu pravde u Zagrebu kao preduvjet preseljenja trgovačkih i upravnih sudova, Centra za mirenje i Pravosudne </w:t>
            </w:r>
            <w:r w:rsidR="009F394D" w:rsidRPr="00575AB4">
              <w:rPr>
                <w:rFonts w:ascii="Times New Roman" w:hAnsi="Times New Roman" w:cs="Times New Roman"/>
                <w:sz w:val="20"/>
                <w:szCs w:val="20"/>
              </w:rPr>
              <w:t>akademije</w:t>
            </w:r>
          </w:p>
        </w:tc>
        <w:tc>
          <w:tcPr>
            <w:tcW w:w="610" w:type="dxa"/>
            <w:noWrap/>
            <w:hideMark/>
          </w:tcPr>
          <w:p w14:paraId="74BD7A84"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24121344"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20.020.395 kn</w:t>
            </w:r>
          </w:p>
        </w:tc>
        <w:tc>
          <w:tcPr>
            <w:tcW w:w="749" w:type="dxa"/>
            <w:noWrap/>
            <w:hideMark/>
          </w:tcPr>
          <w:p w14:paraId="6479CE2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100.000 kn</w:t>
            </w:r>
          </w:p>
        </w:tc>
        <w:tc>
          <w:tcPr>
            <w:tcW w:w="811" w:type="dxa"/>
            <w:noWrap/>
            <w:hideMark/>
          </w:tcPr>
          <w:p w14:paraId="2FE7703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134.222.866 kn</w:t>
            </w:r>
          </w:p>
        </w:tc>
        <w:tc>
          <w:tcPr>
            <w:tcW w:w="811" w:type="dxa"/>
            <w:noWrap/>
            <w:hideMark/>
          </w:tcPr>
          <w:p w14:paraId="5CC8959E"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154.343.261 kn</w:t>
            </w:r>
          </w:p>
        </w:tc>
        <w:tc>
          <w:tcPr>
            <w:tcW w:w="811" w:type="dxa"/>
            <w:noWrap/>
            <w:hideMark/>
          </w:tcPr>
          <w:p w14:paraId="1620AB9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511.271.401 kn</w:t>
            </w:r>
          </w:p>
        </w:tc>
        <w:tc>
          <w:tcPr>
            <w:tcW w:w="1066" w:type="dxa"/>
            <w:hideMark/>
          </w:tcPr>
          <w:p w14:paraId="7E645802"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T830027.004 - 581 Mehanizam za oporavak i otpornost </w:t>
            </w:r>
            <w:r w:rsidRPr="00575AB4">
              <w:rPr>
                <w:rFonts w:ascii="Times New Roman" w:hAnsi="Times New Roman" w:cs="Times New Roman"/>
                <w:sz w:val="20"/>
                <w:szCs w:val="20"/>
              </w:rPr>
              <w:br/>
              <w:t>K629158 - TRG PRAVDE U ZAGREBU (IZGRADNJA, ADAPTACIJA I OPREMANJE) - 11 Opći prihodi i primici</w:t>
            </w:r>
          </w:p>
        </w:tc>
      </w:tr>
      <w:tr w:rsidR="00575AB4" w:rsidRPr="00575AB4" w14:paraId="3E040F0E" w14:textId="77777777" w:rsidTr="006F41E9">
        <w:trPr>
          <w:trHeight w:val="4590"/>
        </w:trPr>
        <w:tc>
          <w:tcPr>
            <w:tcW w:w="963" w:type="dxa"/>
            <w:hideMark/>
          </w:tcPr>
          <w:p w14:paraId="62F14610"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Provedba mjera povezanih s energetskom učinkovitošću u obnovi zastarjelih objekata pravosudnih tijela - C2.5.R1-I5</w:t>
            </w:r>
          </w:p>
        </w:tc>
        <w:tc>
          <w:tcPr>
            <w:tcW w:w="942" w:type="dxa"/>
            <w:hideMark/>
          </w:tcPr>
          <w:p w14:paraId="5D19CED8"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Modernizirati i povećati učinkovitost rada dijela pravosudnih i kaznenih tijela na državnom području Hrvatske provedbom mjera povezanih s energetskom učinkovitošću, što će doprinijeti zelenoj tranziciji. Ulaganje se odnosi na obnovu barem srednje dubine, kako je definirana u Preporuci Komisije obnovi zgrada (EU) 2019/786, kojom se postiže barem 30 %-</w:t>
            </w:r>
            <w:proofErr w:type="spellStart"/>
            <w:r w:rsidRPr="00575AB4">
              <w:rPr>
                <w:rFonts w:ascii="Times New Roman" w:hAnsi="Times New Roman" w:cs="Times New Roman"/>
                <w:sz w:val="20"/>
                <w:szCs w:val="20"/>
              </w:rPr>
              <w:t>tno</w:t>
            </w:r>
            <w:proofErr w:type="spellEnd"/>
            <w:r w:rsidRPr="00575AB4">
              <w:rPr>
                <w:rFonts w:ascii="Times New Roman" w:hAnsi="Times New Roman" w:cs="Times New Roman"/>
                <w:sz w:val="20"/>
                <w:szCs w:val="20"/>
              </w:rPr>
              <w:t xml:space="preserve"> smanjenje potražnje za primarnom energijom ili u prosjeku barem 30 %-</w:t>
            </w:r>
            <w:proofErr w:type="spellStart"/>
            <w:r w:rsidRPr="00575AB4">
              <w:rPr>
                <w:rFonts w:ascii="Times New Roman" w:hAnsi="Times New Roman" w:cs="Times New Roman"/>
                <w:sz w:val="20"/>
                <w:szCs w:val="20"/>
              </w:rPr>
              <w:t>tno</w:t>
            </w:r>
            <w:proofErr w:type="spellEnd"/>
            <w:r w:rsidRPr="00575AB4">
              <w:rPr>
                <w:rFonts w:ascii="Times New Roman" w:hAnsi="Times New Roman" w:cs="Times New Roman"/>
                <w:sz w:val="20"/>
                <w:szCs w:val="20"/>
              </w:rPr>
              <w:t xml:space="preserve"> smanjenje izravnih i neizravnih emisija stakleničkih plinova u odnosu na emisije prije obnove.</w:t>
            </w:r>
          </w:p>
        </w:tc>
        <w:tc>
          <w:tcPr>
            <w:tcW w:w="521" w:type="dxa"/>
            <w:noWrap/>
            <w:hideMark/>
          </w:tcPr>
          <w:p w14:paraId="4221180C"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2Q/2024.</w:t>
            </w:r>
          </w:p>
        </w:tc>
        <w:tc>
          <w:tcPr>
            <w:tcW w:w="1301" w:type="dxa"/>
            <w:hideMark/>
          </w:tcPr>
          <w:p w14:paraId="0AA46D9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Novoobnovljene građevine sudova koje udovoljavaju Tehničkom propisu o racionalnoj upotrebi energije i toplinskoj zaštiti u zgradama - ukupno 20 zgrada pravosudnog sustava udovoljava standardima racionalne upotrebe energije i toplinske zaštite.</w:t>
            </w:r>
          </w:p>
        </w:tc>
        <w:tc>
          <w:tcPr>
            <w:tcW w:w="610" w:type="dxa"/>
            <w:noWrap/>
            <w:hideMark/>
          </w:tcPr>
          <w:p w14:paraId="610BE1B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1FDDF581"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18.911.003 kn</w:t>
            </w:r>
          </w:p>
        </w:tc>
        <w:tc>
          <w:tcPr>
            <w:tcW w:w="749" w:type="dxa"/>
            <w:noWrap/>
            <w:hideMark/>
          </w:tcPr>
          <w:p w14:paraId="2120242A"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26.272.188 kn</w:t>
            </w:r>
          </w:p>
        </w:tc>
        <w:tc>
          <w:tcPr>
            <w:tcW w:w="811" w:type="dxa"/>
            <w:noWrap/>
            <w:hideMark/>
          </w:tcPr>
          <w:p w14:paraId="691831FA"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21.823.937 kn</w:t>
            </w:r>
          </w:p>
        </w:tc>
        <w:tc>
          <w:tcPr>
            <w:tcW w:w="811" w:type="dxa"/>
            <w:noWrap/>
            <w:hideMark/>
          </w:tcPr>
          <w:p w14:paraId="6042320A"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67.007.128 kn</w:t>
            </w:r>
          </w:p>
        </w:tc>
        <w:tc>
          <w:tcPr>
            <w:tcW w:w="811" w:type="dxa"/>
            <w:noWrap/>
            <w:hideMark/>
          </w:tcPr>
          <w:p w14:paraId="66868AE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79.179.120 kn</w:t>
            </w:r>
          </w:p>
        </w:tc>
        <w:tc>
          <w:tcPr>
            <w:tcW w:w="1066" w:type="dxa"/>
            <w:hideMark/>
          </w:tcPr>
          <w:p w14:paraId="528B1DD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T830027.005 - 581 Mehanizam za oporavak i otpornost </w:t>
            </w:r>
          </w:p>
        </w:tc>
      </w:tr>
      <w:tr w:rsidR="00575AB4" w:rsidRPr="00575AB4" w14:paraId="76B772C6" w14:textId="77777777" w:rsidTr="006F41E9">
        <w:trPr>
          <w:trHeight w:val="6465"/>
        </w:trPr>
        <w:tc>
          <w:tcPr>
            <w:tcW w:w="963" w:type="dxa"/>
            <w:hideMark/>
          </w:tcPr>
          <w:p w14:paraId="3CC2590A"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Pravosuđe bez papira - pilot projekt e-Sudnica i nove e-usluge za građane i poslovne subjekte</w:t>
            </w:r>
          </w:p>
        </w:tc>
        <w:tc>
          <w:tcPr>
            <w:tcW w:w="942" w:type="dxa"/>
            <w:hideMark/>
          </w:tcPr>
          <w:p w14:paraId="06DE9D04" w14:textId="129C91D2" w:rsidR="006F41E9" w:rsidRPr="00575AB4" w:rsidRDefault="00CB3F29">
            <w:pPr>
              <w:rPr>
                <w:rFonts w:ascii="Times New Roman" w:hAnsi="Times New Roman" w:cs="Times New Roman"/>
                <w:sz w:val="20"/>
                <w:szCs w:val="20"/>
              </w:rPr>
            </w:pPr>
            <w:r w:rsidRPr="00CB3F29">
              <w:rPr>
                <w:rFonts w:ascii="Times New Roman" w:hAnsi="Times New Roman" w:cs="Times New Roman"/>
                <w:sz w:val="20"/>
                <w:szCs w:val="20"/>
              </w:rPr>
              <w:t xml:space="preserve">Jedan od najvažnijih alata za postizanje veće učinkovitosti i transparentnosti u radu pravosudnih tijela jest primjena inovativnih tehnoloških aplikacija od kojih se očekuje povećanje produktivnosti rada zaposlenih i smanjenja troškova u sustavu pravosuđa. Nove tehnologije bez sumnje utječu na skraćivanje vremena trajanja sudskih postupaka.  Jedan od prioriteta Nacionalnog plana je „Digitalizacija sudskih postupaka s ciljem ubrzanja te povećanja pristupačnosti korisnicima“, a jedan od ključnih alata za postizanje tog cilja, između ostalih, je i e-Sudnica. e-Sudnica je mjesto na kojem sudac moderira proces cijelog postupka putem središnjeg uređaja za upravljanje sudnicom, </w:t>
            </w:r>
            <w:r w:rsidRPr="00CB3F29">
              <w:rPr>
                <w:rFonts w:ascii="Times New Roman" w:hAnsi="Times New Roman" w:cs="Times New Roman"/>
                <w:sz w:val="20"/>
                <w:szCs w:val="20"/>
              </w:rPr>
              <w:lastRenderedPageBreak/>
              <w:t xml:space="preserve">primjerice izvedeni dokazi se prikazuju na ekranu uz mogućnost reproduciranja multimedijskog sadržaja, a iskazi sudionika bilježe putem uređaja za tonsko snimanje rasprava. E-Sudnica će biti uvedena na sudove nadležne za parnične i trgovačke postupke, a implementacija će se odvijati u fazama. Digitalne tehnologije omogućit će sucima učinkovitiji način vođenja ovih postupaka, uz rasterećenje ljudskih resursa na sudovima koji će se moći posvetiti drugim poslovnim procesima. e-Sudnica će biti integrirana u postojeći sustav upravljanja sudskim predmetima, što će predstavljati korak dalje u razvoju tog sustava kao središnjeg </w:t>
            </w:r>
            <w:r w:rsidRPr="00CB3F29">
              <w:rPr>
                <w:rFonts w:ascii="Times New Roman" w:hAnsi="Times New Roman" w:cs="Times New Roman"/>
                <w:sz w:val="20"/>
                <w:szCs w:val="20"/>
              </w:rPr>
              <w:lastRenderedPageBreak/>
              <w:t>informacijskog sustava u modernom pravosuđa. Paralelno će se uvoditi nove e-aplikacije u pravosuđu, usmjerene na povećanje kvalitete usluga građanima i poduzećima (npr. virtualni asistenti za podršku u komunikaciji sa sudovima u pojedinim vrstama postupaka).</w:t>
            </w:r>
          </w:p>
        </w:tc>
        <w:tc>
          <w:tcPr>
            <w:tcW w:w="521" w:type="dxa"/>
            <w:noWrap/>
            <w:hideMark/>
          </w:tcPr>
          <w:p w14:paraId="253A67C4" w14:textId="29CF0254" w:rsidR="006F41E9" w:rsidRPr="00575AB4" w:rsidRDefault="00150043">
            <w:pPr>
              <w:rPr>
                <w:rFonts w:ascii="Times New Roman" w:hAnsi="Times New Roman" w:cs="Times New Roman"/>
                <w:sz w:val="20"/>
                <w:szCs w:val="20"/>
              </w:rPr>
            </w:pPr>
            <w:r>
              <w:rPr>
                <w:rFonts w:ascii="Times New Roman" w:hAnsi="Times New Roman" w:cs="Times New Roman"/>
                <w:sz w:val="20"/>
                <w:szCs w:val="20"/>
              </w:rPr>
              <w:lastRenderedPageBreak/>
              <w:t>1</w:t>
            </w:r>
            <w:r w:rsidR="006F41E9" w:rsidRPr="00575AB4">
              <w:rPr>
                <w:rFonts w:ascii="Times New Roman" w:hAnsi="Times New Roman" w:cs="Times New Roman"/>
                <w:sz w:val="20"/>
                <w:szCs w:val="20"/>
              </w:rPr>
              <w:t>Q/202</w:t>
            </w:r>
            <w:r>
              <w:rPr>
                <w:rFonts w:ascii="Times New Roman" w:hAnsi="Times New Roman" w:cs="Times New Roman"/>
                <w:sz w:val="20"/>
                <w:szCs w:val="20"/>
              </w:rPr>
              <w:t>6</w:t>
            </w:r>
            <w:r w:rsidR="006F41E9" w:rsidRPr="00575AB4">
              <w:rPr>
                <w:rFonts w:ascii="Times New Roman" w:hAnsi="Times New Roman" w:cs="Times New Roman"/>
                <w:sz w:val="20"/>
                <w:szCs w:val="20"/>
              </w:rPr>
              <w:t>.</w:t>
            </w:r>
          </w:p>
        </w:tc>
        <w:tc>
          <w:tcPr>
            <w:tcW w:w="1301" w:type="dxa"/>
            <w:hideMark/>
          </w:tcPr>
          <w:p w14:paraId="4CAB7E5A" w14:textId="45F262BA"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Izrađen protokol za e-Sudnice</w:t>
            </w:r>
            <w:r w:rsidRPr="00575AB4">
              <w:rPr>
                <w:rFonts w:ascii="Times New Roman" w:hAnsi="Times New Roman" w:cs="Times New Roman"/>
                <w:sz w:val="20"/>
                <w:szCs w:val="20"/>
              </w:rPr>
              <w:br/>
              <w:t>Broj sudnica opremljen s audio/video opremom</w:t>
            </w:r>
            <w:r w:rsidRPr="00575AB4">
              <w:rPr>
                <w:rFonts w:ascii="Times New Roman" w:hAnsi="Times New Roman" w:cs="Times New Roman"/>
                <w:sz w:val="20"/>
                <w:szCs w:val="20"/>
              </w:rPr>
              <w:br/>
              <w:t>Broj novih inovativnih e-aplikacija u pravosuđu</w:t>
            </w:r>
          </w:p>
        </w:tc>
        <w:tc>
          <w:tcPr>
            <w:tcW w:w="610" w:type="dxa"/>
            <w:noWrap/>
            <w:hideMark/>
          </w:tcPr>
          <w:p w14:paraId="6A1B2CB7"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2F8F6982"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749" w:type="dxa"/>
            <w:noWrap/>
            <w:hideMark/>
          </w:tcPr>
          <w:p w14:paraId="2BCF71D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504E7E1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6E47713F"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45D06FA1"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75.000.000 kn</w:t>
            </w:r>
          </w:p>
        </w:tc>
        <w:tc>
          <w:tcPr>
            <w:tcW w:w="1066" w:type="dxa"/>
            <w:hideMark/>
          </w:tcPr>
          <w:p w14:paraId="6857432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Sredstva će biti osigurana iz različitih izvora financiranja koji su u pripremi - primjerice  unutar Operativnog programa Konkurentnost i kohezija 2021. - 2027. (PKK) -  uvesti novu proračunsku aktivnost iz izvora 563 Europski fond za regionalni razvoj (EFRR) 85% i 12 Sredstva učešća za pomoći 15% te namjenskih zajmova (u pripremi). </w:t>
            </w:r>
          </w:p>
        </w:tc>
      </w:tr>
      <w:tr w:rsidR="006F41E9" w:rsidRPr="00575AB4" w14:paraId="3AF2CB18" w14:textId="77777777" w:rsidTr="006F41E9">
        <w:trPr>
          <w:trHeight w:val="2730"/>
        </w:trPr>
        <w:tc>
          <w:tcPr>
            <w:tcW w:w="963" w:type="dxa"/>
            <w:hideMark/>
          </w:tcPr>
          <w:p w14:paraId="76BB06B2"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 xml:space="preserve">Digitalizacija zemljišnoknjižnih postupaka, uključujući digitalizaciju zbirke isprava od 2010. do danas </w:t>
            </w:r>
          </w:p>
        </w:tc>
        <w:tc>
          <w:tcPr>
            <w:tcW w:w="942" w:type="dxa"/>
            <w:hideMark/>
          </w:tcPr>
          <w:p w14:paraId="7FFCC2BC"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Osigurati građanima, poslovnim subjektima i drugim institucijama pribavljanje zbirke isprava elektroničkim putem, što će smanjiti potrebne dolaska na zemljišnoknjižne odjele, kao i omogućiti da druge institucije na jednostavan i </w:t>
            </w:r>
            <w:r w:rsidRPr="00575AB4">
              <w:rPr>
                <w:rFonts w:ascii="Times New Roman" w:hAnsi="Times New Roman" w:cs="Times New Roman"/>
                <w:sz w:val="20"/>
                <w:szCs w:val="20"/>
              </w:rPr>
              <w:lastRenderedPageBreak/>
              <w:t xml:space="preserve">brz način pribave potrebne isprave kroz sustav. Razvojem sustava za osnivanje, obnovu i dopunu zemljišne knjige temeljem nove katastarske izmjere, omogućit će se brže i učinkovitije provođenje postupaka pred nadležnim tijelima, što će omogućiti povećanje broja usklađenih katastarskih čestica i uspostavu Baze zemljišnih podataka (BZP) za katastarske općine odnosno dijelove katastarskih općina za koje se postupci provedu. </w:t>
            </w:r>
          </w:p>
        </w:tc>
        <w:tc>
          <w:tcPr>
            <w:tcW w:w="521" w:type="dxa"/>
            <w:noWrap/>
            <w:hideMark/>
          </w:tcPr>
          <w:p w14:paraId="1EC7B20A"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lastRenderedPageBreak/>
              <w:t>1Q/2025.</w:t>
            </w:r>
          </w:p>
        </w:tc>
        <w:tc>
          <w:tcPr>
            <w:tcW w:w="1301" w:type="dxa"/>
            <w:hideMark/>
          </w:tcPr>
          <w:p w14:paraId="6E05FA54" w14:textId="0281BB12"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Izrađene nove aplikacije, nadograđen ZIS, potpuno digitalno poslovanje. Digitalizacija zbirke isprava omogućit će pribavljanje zbirke isprava elektroničkim putem </w:t>
            </w:r>
          </w:p>
        </w:tc>
        <w:tc>
          <w:tcPr>
            <w:tcW w:w="610" w:type="dxa"/>
            <w:hideMark/>
          </w:tcPr>
          <w:p w14:paraId="76615A67"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0FD62538"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749" w:type="dxa"/>
            <w:noWrap/>
            <w:hideMark/>
          </w:tcPr>
          <w:p w14:paraId="255E9C4E"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399F105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26428F55"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62816C6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2.352.941 kn</w:t>
            </w:r>
          </w:p>
        </w:tc>
        <w:tc>
          <w:tcPr>
            <w:tcW w:w="1066" w:type="dxa"/>
            <w:hideMark/>
          </w:tcPr>
          <w:p w14:paraId="1A293C1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Sredstva će biti planirana unutar Operativnog programa Konkurentnost i kohezija 2021. - 2027. (PKK) -  uvesti novu proračunsku aktivnost iz izvora 563 Europski fond za regionalni razvoj (EFRR) 85% i 12 Sredstva učešća za pomoći 15%</w:t>
            </w:r>
          </w:p>
        </w:tc>
      </w:tr>
      <w:tr w:rsidR="006F41E9" w:rsidRPr="00575AB4" w14:paraId="73B8D231" w14:textId="77777777" w:rsidTr="006F41E9">
        <w:trPr>
          <w:trHeight w:val="2700"/>
        </w:trPr>
        <w:tc>
          <w:tcPr>
            <w:tcW w:w="963" w:type="dxa"/>
            <w:hideMark/>
          </w:tcPr>
          <w:p w14:paraId="0F662CEA"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Nastavak uspostave digitalne arhive zemljišnih  knjiga na razini Republike Hrvatske</w:t>
            </w:r>
          </w:p>
        </w:tc>
        <w:tc>
          <w:tcPr>
            <w:tcW w:w="942" w:type="dxa"/>
            <w:hideMark/>
          </w:tcPr>
          <w:p w14:paraId="5DD5D4A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Unaprjeđenje kvalitete funkcioniranja zemljišnoknjižne administracije - digitalizacija ručno vođenih zemljišnih knjiga, čime će se poboljšati učinkovitost i ubrzati poslovni procesi u zemljišnoknjižnim odjelima. </w:t>
            </w:r>
            <w:r w:rsidRPr="00575AB4">
              <w:rPr>
                <w:rFonts w:ascii="Times New Roman" w:hAnsi="Times New Roman" w:cs="Times New Roman"/>
                <w:sz w:val="20"/>
                <w:szCs w:val="20"/>
              </w:rPr>
              <w:lastRenderedPageBreak/>
              <w:t xml:space="preserve">Skeniranjem preostalih ručno vođenih zemljišnih knjiga uspostavit će se Digitalna arhiva na razini cijele Republike Hrvatske, te doprinijeti racionalizaciji i uštedi troškova, uštedi prostora i ljudskih resursa te ubrzanju poslovanja sudova. </w:t>
            </w:r>
          </w:p>
        </w:tc>
        <w:tc>
          <w:tcPr>
            <w:tcW w:w="521" w:type="dxa"/>
            <w:hideMark/>
          </w:tcPr>
          <w:p w14:paraId="6F4B63E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lastRenderedPageBreak/>
              <w:t>2Q/2023.</w:t>
            </w:r>
          </w:p>
        </w:tc>
        <w:tc>
          <w:tcPr>
            <w:tcW w:w="1301" w:type="dxa"/>
            <w:hideMark/>
          </w:tcPr>
          <w:p w14:paraId="3A457ED3" w14:textId="0A996B71"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Broj podržanih sudova koji su razvili/unaprijedili poslovne </w:t>
            </w:r>
            <w:r w:rsidR="00575AB4" w:rsidRPr="00575AB4">
              <w:rPr>
                <w:rFonts w:ascii="Times New Roman" w:hAnsi="Times New Roman" w:cs="Times New Roman"/>
                <w:sz w:val="20"/>
                <w:szCs w:val="20"/>
              </w:rPr>
              <w:t>procese</w:t>
            </w:r>
            <w:r w:rsidRPr="00575AB4">
              <w:rPr>
                <w:rFonts w:ascii="Times New Roman" w:hAnsi="Times New Roman" w:cs="Times New Roman"/>
                <w:sz w:val="20"/>
                <w:szCs w:val="20"/>
              </w:rPr>
              <w:t xml:space="preserve"> i/ili tehnike upravljanja predmetima s ciljem poboljšanja  svoje učinkovitosti (broj) Broj pravosudnih djelatnika koji su sudjelovali u osposobljavanju </w:t>
            </w:r>
            <w:r w:rsidRPr="00575AB4">
              <w:rPr>
                <w:rFonts w:ascii="Times New Roman" w:hAnsi="Times New Roman" w:cs="Times New Roman"/>
                <w:sz w:val="20"/>
                <w:szCs w:val="20"/>
              </w:rPr>
              <w:lastRenderedPageBreak/>
              <w:t>koja se odnosi na  kvalitetu i učinkovitost pravosuđa (broj)</w:t>
            </w:r>
          </w:p>
        </w:tc>
        <w:tc>
          <w:tcPr>
            <w:tcW w:w="610" w:type="dxa"/>
            <w:hideMark/>
          </w:tcPr>
          <w:p w14:paraId="171F24B8"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lastRenderedPageBreak/>
              <w:t>MPU</w:t>
            </w:r>
          </w:p>
        </w:tc>
        <w:tc>
          <w:tcPr>
            <w:tcW w:w="811" w:type="dxa"/>
            <w:noWrap/>
            <w:hideMark/>
          </w:tcPr>
          <w:p w14:paraId="20D065F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13.461.417 kn</w:t>
            </w:r>
          </w:p>
        </w:tc>
        <w:tc>
          <w:tcPr>
            <w:tcW w:w="749" w:type="dxa"/>
            <w:noWrap/>
            <w:hideMark/>
          </w:tcPr>
          <w:p w14:paraId="75E3596A"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9.545.915 kn</w:t>
            </w:r>
          </w:p>
        </w:tc>
        <w:tc>
          <w:tcPr>
            <w:tcW w:w="811" w:type="dxa"/>
            <w:noWrap/>
            <w:hideMark/>
          </w:tcPr>
          <w:p w14:paraId="2DEA1E5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09999EA2"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23.007.332 kn</w:t>
            </w:r>
          </w:p>
        </w:tc>
        <w:tc>
          <w:tcPr>
            <w:tcW w:w="811" w:type="dxa"/>
            <w:hideMark/>
          </w:tcPr>
          <w:p w14:paraId="65676FD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23.007.332 kn</w:t>
            </w:r>
          </w:p>
        </w:tc>
        <w:tc>
          <w:tcPr>
            <w:tcW w:w="1066" w:type="dxa"/>
            <w:hideMark/>
          </w:tcPr>
          <w:p w14:paraId="4C3A4D6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K544087.002 Skeniranje zemljišnih knjiga i spremanje u sustav Digitalne arhive - 561 Europski socijalni fond (ESF) 85% i 12 Sredstva učešća za pomoći 15%</w:t>
            </w:r>
          </w:p>
        </w:tc>
      </w:tr>
      <w:tr w:rsidR="006F41E9" w:rsidRPr="00575AB4" w14:paraId="64718409" w14:textId="77777777" w:rsidTr="006F41E9">
        <w:trPr>
          <w:trHeight w:val="1440"/>
        </w:trPr>
        <w:tc>
          <w:tcPr>
            <w:tcW w:w="963" w:type="dxa"/>
            <w:hideMark/>
          </w:tcPr>
          <w:p w14:paraId="14649737"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e-Sudski registar faza 2</w:t>
            </w:r>
          </w:p>
        </w:tc>
        <w:tc>
          <w:tcPr>
            <w:tcW w:w="942" w:type="dxa"/>
            <w:hideMark/>
          </w:tcPr>
          <w:p w14:paraId="7209E4B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Nadogradnja Sudskog registra radi uvođenja nove e-usluge kojom će se poboljšati i pojednostavniti komuniciranje gospodarskih subjekata sa sudovima, posebno u području osnivanja drugih oblika trgovačkih društava za koje još nije omogućeno elektronsko osnivanje.</w:t>
            </w:r>
          </w:p>
        </w:tc>
        <w:tc>
          <w:tcPr>
            <w:tcW w:w="521" w:type="dxa"/>
            <w:hideMark/>
          </w:tcPr>
          <w:p w14:paraId="0098CC47"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3Q/2022.</w:t>
            </w:r>
          </w:p>
        </w:tc>
        <w:tc>
          <w:tcPr>
            <w:tcW w:w="1301" w:type="dxa"/>
            <w:hideMark/>
          </w:tcPr>
          <w:p w14:paraId="00E17A77"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Broj raspoloživih e- servisa = 20</w:t>
            </w:r>
          </w:p>
        </w:tc>
        <w:tc>
          <w:tcPr>
            <w:tcW w:w="610" w:type="dxa"/>
            <w:hideMark/>
          </w:tcPr>
          <w:p w14:paraId="6523E352"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2CD4C00E"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2.945.000 kn</w:t>
            </w:r>
          </w:p>
        </w:tc>
        <w:tc>
          <w:tcPr>
            <w:tcW w:w="749" w:type="dxa"/>
            <w:noWrap/>
            <w:hideMark/>
          </w:tcPr>
          <w:p w14:paraId="78D89C98"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4.895.500 kn</w:t>
            </w:r>
          </w:p>
        </w:tc>
        <w:tc>
          <w:tcPr>
            <w:tcW w:w="811" w:type="dxa"/>
            <w:noWrap/>
            <w:hideMark/>
          </w:tcPr>
          <w:p w14:paraId="28FC664F"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75EDBE89"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7.840.500 kn</w:t>
            </w:r>
          </w:p>
        </w:tc>
        <w:tc>
          <w:tcPr>
            <w:tcW w:w="811" w:type="dxa"/>
            <w:hideMark/>
          </w:tcPr>
          <w:p w14:paraId="3CB385CE"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7.840.500 kn</w:t>
            </w:r>
          </w:p>
        </w:tc>
        <w:tc>
          <w:tcPr>
            <w:tcW w:w="1066" w:type="dxa"/>
            <w:hideMark/>
          </w:tcPr>
          <w:p w14:paraId="4E21096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K544091.002  E-sudski registar faza 2 - 563 Europski fond za regionalni razvoj (EFRR) 85% i 12 Sredstva učešća za pomoći 15%</w:t>
            </w:r>
          </w:p>
        </w:tc>
      </w:tr>
      <w:tr w:rsidR="006F41E9" w:rsidRPr="00575AB4" w14:paraId="1974484C" w14:textId="77777777" w:rsidTr="006F41E9">
        <w:trPr>
          <w:trHeight w:val="2059"/>
        </w:trPr>
        <w:tc>
          <w:tcPr>
            <w:tcW w:w="963" w:type="dxa"/>
            <w:hideMark/>
          </w:tcPr>
          <w:p w14:paraId="71E33724"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 xml:space="preserve">Integrirani sustav zemljišne administracije (IISZA) </w:t>
            </w:r>
          </w:p>
        </w:tc>
        <w:tc>
          <w:tcPr>
            <w:tcW w:w="942" w:type="dxa"/>
            <w:hideMark/>
          </w:tcPr>
          <w:p w14:paraId="34C7532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Modernizacija sustava zemljišne administracije kako bi se poboljšale državne usluge sa stajališta učinkovitosti, transparentnosti i smanjenja troška, poboljšanja usluga, skraćivanja vremena potrebnog za registraciju nekretnina a sve kako bi se povećalo povjerenje korisnika u sustav.</w:t>
            </w:r>
          </w:p>
        </w:tc>
        <w:tc>
          <w:tcPr>
            <w:tcW w:w="521" w:type="dxa"/>
            <w:hideMark/>
          </w:tcPr>
          <w:p w14:paraId="5DCE7275"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1Q/2023.</w:t>
            </w:r>
          </w:p>
        </w:tc>
        <w:tc>
          <w:tcPr>
            <w:tcW w:w="1301" w:type="dxa"/>
            <w:hideMark/>
          </w:tcPr>
          <w:p w14:paraId="5409EA8A" w14:textId="66060A6B"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Poboljšane državne usluge sa stajališta učinkovitosti, transparentnosti i smanjenja troška, poboljšane usluge, skraćeno vrijeme potrebno za registraciju nekretnina </w:t>
            </w:r>
          </w:p>
        </w:tc>
        <w:tc>
          <w:tcPr>
            <w:tcW w:w="610" w:type="dxa"/>
            <w:hideMark/>
          </w:tcPr>
          <w:p w14:paraId="1B77898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53E3A7E7"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64.680.000 kn</w:t>
            </w:r>
          </w:p>
        </w:tc>
        <w:tc>
          <w:tcPr>
            <w:tcW w:w="749" w:type="dxa"/>
            <w:noWrap/>
            <w:hideMark/>
          </w:tcPr>
          <w:p w14:paraId="5FAD3B08"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3.000.000 kn</w:t>
            </w:r>
          </w:p>
        </w:tc>
        <w:tc>
          <w:tcPr>
            <w:tcW w:w="811" w:type="dxa"/>
            <w:noWrap/>
            <w:hideMark/>
          </w:tcPr>
          <w:p w14:paraId="13BE944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114A15C6"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67.680.000 kn</w:t>
            </w:r>
          </w:p>
        </w:tc>
        <w:tc>
          <w:tcPr>
            <w:tcW w:w="811" w:type="dxa"/>
            <w:hideMark/>
          </w:tcPr>
          <w:p w14:paraId="6231FB15"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67.680.000 kn</w:t>
            </w:r>
          </w:p>
        </w:tc>
        <w:tc>
          <w:tcPr>
            <w:tcW w:w="1066" w:type="dxa"/>
            <w:hideMark/>
          </w:tcPr>
          <w:p w14:paraId="327A50A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K544028 - IBRD ZAJAM 8900-HR -  11 Opći prihodi i primici (69%) i 81 Namjenski primici od zaduživanja (31%)</w:t>
            </w:r>
          </w:p>
        </w:tc>
      </w:tr>
      <w:tr w:rsidR="006F41E9" w:rsidRPr="00575AB4" w14:paraId="1F26562B" w14:textId="77777777" w:rsidTr="006F41E9">
        <w:trPr>
          <w:trHeight w:val="2340"/>
        </w:trPr>
        <w:tc>
          <w:tcPr>
            <w:tcW w:w="963" w:type="dxa"/>
            <w:hideMark/>
          </w:tcPr>
          <w:p w14:paraId="1D063F3D"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 xml:space="preserve">Upravljanje zemljišnim podacima </w:t>
            </w:r>
          </w:p>
        </w:tc>
        <w:tc>
          <w:tcPr>
            <w:tcW w:w="942" w:type="dxa"/>
            <w:hideMark/>
          </w:tcPr>
          <w:p w14:paraId="13B4C069"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Uspostava sustava za upravljanje zemljišnim podacima koji će osigurati učinkovitu razmjenu zemljišnih podataka putem elektroničkih usluga između tijela državne uprave (Ministarstva pravosuđa i Državne geodetske uprave) kao pružatelja podataka (tj. servisa) te ostalih definiranih korisnika. </w:t>
            </w:r>
          </w:p>
        </w:tc>
        <w:tc>
          <w:tcPr>
            <w:tcW w:w="521" w:type="dxa"/>
            <w:hideMark/>
          </w:tcPr>
          <w:p w14:paraId="184626EE"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4Q/2022.</w:t>
            </w:r>
          </w:p>
        </w:tc>
        <w:tc>
          <w:tcPr>
            <w:tcW w:w="1301" w:type="dxa"/>
            <w:hideMark/>
          </w:tcPr>
          <w:p w14:paraId="5650476F"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 xml:space="preserve">Uspostava </w:t>
            </w:r>
            <w:proofErr w:type="spellStart"/>
            <w:r w:rsidRPr="00575AB4">
              <w:rPr>
                <w:rFonts w:ascii="Times New Roman" w:hAnsi="Times New Roman" w:cs="Times New Roman"/>
                <w:sz w:val="20"/>
                <w:szCs w:val="20"/>
              </w:rPr>
              <w:t>interoperabilnog</w:t>
            </w:r>
            <w:proofErr w:type="spellEnd"/>
            <w:r w:rsidRPr="00575AB4">
              <w:rPr>
                <w:rFonts w:ascii="Times New Roman" w:hAnsi="Times New Roman" w:cs="Times New Roman"/>
                <w:sz w:val="20"/>
                <w:szCs w:val="20"/>
              </w:rPr>
              <w:t xml:space="preserve"> sustava za upravljanje zemljišnim podacima, kao osnovne pretpostavka za ubrzavanje ekonomske aktivnosti u gospodarstvu.</w:t>
            </w:r>
          </w:p>
        </w:tc>
        <w:tc>
          <w:tcPr>
            <w:tcW w:w="610" w:type="dxa"/>
            <w:hideMark/>
          </w:tcPr>
          <w:p w14:paraId="60D15865"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 (u partnerstvu sa DGU)</w:t>
            </w:r>
          </w:p>
        </w:tc>
        <w:tc>
          <w:tcPr>
            <w:tcW w:w="811" w:type="dxa"/>
            <w:noWrap/>
            <w:hideMark/>
          </w:tcPr>
          <w:p w14:paraId="5A390A2F"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18.739.000 kn</w:t>
            </w:r>
          </w:p>
        </w:tc>
        <w:tc>
          <w:tcPr>
            <w:tcW w:w="749" w:type="dxa"/>
            <w:noWrap/>
            <w:hideMark/>
          </w:tcPr>
          <w:p w14:paraId="594891B4"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293.500 kn</w:t>
            </w:r>
          </w:p>
        </w:tc>
        <w:tc>
          <w:tcPr>
            <w:tcW w:w="811" w:type="dxa"/>
            <w:noWrap/>
            <w:hideMark/>
          </w:tcPr>
          <w:p w14:paraId="500A7E0E"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3D92CCDB"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19.032.500 kn</w:t>
            </w:r>
          </w:p>
        </w:tc>
        <w:tc>
          <w:tcPr>
            <w:tcW w:w="811" w:type="dxa"/>
            <w:hideMark/>
          </w:tcPr>
          <w:p w14:paraId="43C9CB5E"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19.032.500 kn</w:t>
            </w:r>
          </w:p>
        </w:tc>
        <w:tc>
          <w:tcPr>
            <w:tcW w:w="1066" w:type="dxa"/>
            <w:hideMark/>
          </w:tcPr>
          <w:p w14:paraId="2F8BBEE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K544091.002  Upravljanje zemljišnim knjigama - 12 Sredstva učešća za pomoći (15%) i 563 Europski fond za regionalni razvoj (EFRR) (85%)</w:t>
            </w:r>
          </w:p>
        </w:tc>
      </w:tr>
      <w:tr w:rsidR="00575AB4" w:rsidRPr="00575AB4" w14:paraId="399CE1DD" w14:textId="77777777" w:rsidTr="006F41E9">
        <w:trPr>
          <w:trHeight w:val="4350"/>
        </w:trPr>
        <w:tc>
          <w:tcPr>
            <w:tcW w:w="963" w:type="dxa"/>
            <w:hideMark/>
          </w:tcPr>
          <w:p w14:paraId="1CC46B57"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 xml:space="preserve">Obnova zgrada pravosudnih tijela </w:t>
            </w:r>
          </w:p>
        </w:tc>
        <w:tc>
          <w:tcPr>
            <w:tcW w:w="942" w:type="dxa"/>
            <w:hideMark/>
          </w:tcPr>
          <w:p w14:paraId="3656B987"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Provedba mjera zaštite kulturne baštine oštećene u potresu 22. ožujka 2020. godine na području Grada Zagreba, Krapinsko-zagorske i Zagrebačke županije. Predviđena sredstva namijenjena su za hitne mjere zaštite, usluge utvrđivanja stanja, izradu snimki zatečenog stanja, izradu dokumentacije za provedbu mjera zaštite kulturne baštine oštećene u potresu te za izvođenje radova osiguranja i stabiliziranja kulturne baštine kao mjera zaštite i očuvanja.</w:t>
            </w:r>
          </w:p>
        </w:tc>
        <w:tc>
          <w:tcPr>
            <w:tcW w:w="521" w:type="dxa"/>
            <w:noWrap/>
            <w:hideMark/>
          </w:tcPr>
          <w:p w14:paraId="3818507A"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2Q/2023.</w:t>
            </w:r>
          </w:p>
        </w:tc>
        <w:tc>
          <w:tcPr>
            <w:tcW w:w="1301" w:type="dxa"/>
            <w:hideMark/>
          </w:tcPr>
          <w:p w14:paraId="17D42965"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Izrađena projektna dokumentacija o obnovi zgrada pravosudnih tijela na 10 lokacija u središtu Zagreba i provedene mjere zaštite zgrade.</w:t>
            </w:r>
          </w:p>
        </w:tc>
        <w:tc>
          <w:tcPr>
            <w:tcW w:w="610" w:type="dxa"/>
            <w:noWrap/>
            <w:hideMark/>
          </w:tcPr>
          <w:p w14:paraId="4144CFB3"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MPU</w:t>
            </w:r>
          </w:p>
        </w:tc>
        <w:tc>
          <w:tcPr>
            <w:tcW w:w="811" w:type="dxa"/>
            <w:noWrap/>
            <w:hideMark/>
          </w:tcPr>
          <w:p w14:paraId="07E0CED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16.090.750 kn</w:t>
            </w:r>
          </w:p>
        </w:tc>
        <w:tc>
          <w:tcPr>
            <w:tcW w:w="749" w:type="dxa"/>
            <w:noWrap/>
            <w:hideMark/>
          </w:tcPr>
          <w:p w14:paraId="566C96A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1EDD5300"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0 kn</w:t>
            </w:r>
          </w:p>
        </w:tc>
        <w:tc>
          <w:tcPr>
            <w:tcW w:w="811" w:type="dxa"/>
            <w:noWrap/>
            <w:hideMark/>
          </w:tcPr>
          <w:p w14:paraId="2BC5ECE9"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16.090.750 kn</w:t>
            </w:r>
          </w:p>
        </w:tc>
        <w:tc>
          <w:tcPr>
            <w:tcW w:w="811" w:type="dxa"/>
            <w:hideMark/>
          </w:tcPr>
          <w:p w14:paraId="631E6C2D"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16.090.750 kn</w:t>
            </w:r>
          </w:p>
        </w:tc>
        <w:tc>
          <w:tcPr>
            <w:tcW w:w="1066" w:type="dxa"/>
            <w:hideMark/>
          </w:tcPr>
          <w:p w14:paraId="2128E9C5" w14:textId="77777777" w:rsidR="006F41E9" w:rsidRPr="00575AB4" w:rsidRDefault="006F41E9">
            <w:pPr>
              <w:rPr>
                <w:rFonts w:ascii="Times New Roman" w:hAnsi="Times New Roman" w:cs="Times New Roman"/>
                <w:sz w:val="20"/>
                <w:szCs w:val="20"/>
              </w:rPr>
            </w:pPr>
            <w:r w:rsidRPr="00575AB4">
              <w:rPr>
                <w:rFonts w:ascii="Times New Roman" w:hAnsi="Times New Roman" w:cs="Times New Roman"/>
                <w:sz w:val="20"/>
                <w:szCs w:val="20"/>
              </w:rPr>
              <w:t>T757028 - IZRADA PROJEKTNE DOKUMENTACIJE I PROVEDBA MJERA ZAŠTITE ZGRADA MINISTARSTVA PRAVOSUĐA I UPRAVE OŠTEĆENIH U POTRESU -  5761 Fond solidarnosti Europske unije – potres ožujak 2020.</w:t>
            </w:r>
          </w:p>
        </w:tc>
      </w:tr>
      <w:tr w:rsidR="00575AB4" w:rsidRPr="00575AB4" w14:paraId="426A233A" w14:textId="77777777" w:rsidTr="006F41E9">
        <w:trPr>
          <w:trHeight w:val="315"/>
        </w:trPr>
        <w:tc>
          <w:tcPr>
            <w:tcW w:w="963" w:type="dxa"/>
            <w:noWrap/>
            <w:hideMark/>
          </w:tcPr>
          <w:p w14:paraId="5291B712" w14:textId="77777777" w:rsidR="006F41E9" w:rsidRPr="00575AB4" w:rsidRDefault="006F41E9">
            <w:pPr>
              <w:rPr>
                <w:rFonts w:ascii="Times New Roman" w:hAnsi="Times New Roman" w:cs="Times New Roman"/>
                <w:sz w:val="20"/>
                <w:szCs w:val="20"/>
              </w:rPr>
            </w:pPr>
          </w:p>
        </w:tc>
        <w:tc>
          <w:tcPr>
            <w:tcW w:w="942" w:type="dxa"/>
            <w:noWrap/>
            <w:hideMark/>
          </w:tcPr>
          <w:p w14:paraId="3B291AEF" w14:textId="77777777" w:rsidR="006F41E9" w:rsidRPr="00575AB4" w:rsidRDefault="006F41E9">
            <w:pPr>
              <w:rPr>
                <w:rFonts w:ascii="Times New Roman" w:hAnsi="Times New Roman" w:cs="Times New Roman"/>
                <w:sz w:val="20"/>
                <w:szCs w:val="20"/>
              </w:rPr>
            </w:pPr>
          </w:p>
        </w:tc>
        <w:tc>
          <w:tcPr>
            <w:tcW w:w="521" w:type="dxa"/>
            <w:noWrap/>
            <w:hideMark/>
          </w:tcPr>
          <w:p w14:paraId="32FB2428" w14:textId="77777777" w:rsidR="006F41E9" w:rsidRPr="00575AB4" w:rsidRDefault="006F41E9">
            <w:pPr>
              <w:rPr>
                <w:rFonts w:ascii="Times New Roman" w:hAnsi="Times New Roman" w:cs="Times New Roman"/>
                <w:sz w:val="20"/>
                <w:szCs w:val="20"/>
              </w:rPr>
            </w:pPr>
          </w:p>
        </w:tc>
        <w:tc>
          <w:tcPr>
            <w:tcW w:w="1301" w:type="dxa"/>
            <w:noWrap/>
            <w:hideMark/>
          </w:tcPr>
          <w:p w14:paraId="67A6EA7F" w14:textId="77777777" w:rsidR="006F41E9" w:rsidRPr="00575AB4" w:rsidRDefault="006F41E9" w:rsidP="006F41E9">
            <w:pPr>
              <w:rPr>
                <w:rFonts w:ascii="Times New Roman" w:hAnsi="Times New Roman" w:cs="Times New Roman"/>
                <w:b/>
                <w:bCs/>
                <w:sz w:val="20"/>
                <w:szCs w:val="20"/>
              </w:rPr>
            </w:pPr>
            <w:r w:rsidRPr="00575AB4">
              <w:rPr>
                <w:rFonts w:ascii="Times New Roman" w:hAnsi="Times New Roman" w:cs="Times New Roman"/>
                <w:b/>
                <w:bCs/>
                <w:sz w:val="20"/>
                <w:szCs w:val="20"/>
              </w:rPr>
              <w:t>UKUPNO, po godinama</w:t>
            </w:r>
          </w:p>
        </w:tc>
        <w:tc>
          <w:tcPr>
            <w:tcW w:w="610" w:type="dxa"/>
            <w:noWrap/>
            <w:hideMark/>
          </w:tcPr>
          <w:p w14:paraId="097EED6C" w14:textId="77777777" w:rsidR="006F41E9" w:rsidRPr="00575AB4" w:rsidRDefault="006F41E9" w:rsidP="006F41E9">
            <w:pPr>
              <w:rPr>
                <w:rFonts w:ascii="Times New Roman" w:hAnsi="Times New Roman" w:cs="Times New Roman"/>
                <w:b/>
                <w:bCs/>
                <w:sz w:val="20"/>
                <w:szCs w:val="20"/>
              </w:rPr>
            </w:pPr>
          </w:p>
        </w:tc>
        <w:tc>
          <w:tcPr>
            <w:tcW w:w="811" w:type="dxa"/>
            <w:noWrap/>
            <w:hideMark/>
          </w:tcPr>
          <w:p w14:paraId="6566EF32"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162.464.713 kn</w:t>
            </w:r>
          </w:p>
        </w:tc>
        <w:tc>
          <w:tcPr>
            <w:tcW w:w="749" w:type="dxa"/>
            <w:noWrap/>
            <w:hideMark/>
          </w:tcPr>
          <w:p w14:paraId="38F33C63"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76.879.715 kn</w:t>
            </w:r>
          </w:p>
        </w:tc>
        <w:tc>
          <w:tcPr>
            <w:tcW w:w="811" w:type="dxa"/>
            <w:noWrap/>
            <w:hideMark/>
          </w:tcPr>
          <w:p w14:paraId="66607908"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186.470.584 kn</w:t>
            </w:r>
          </w:p>
        </w:tc>
        <w:tc>
          <w:tcPr>
            <w:tcW w:w="811" w:type="dxa"/>
            <w:noWrap/>
            <w:hideMark/>
          </w:tcPr>
          <w:p w14:paraId="1E10044C"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425.815.012 kn</w:t>
            </w:r>
          </w:p>
        </w:tc>
        <w:tc>
          <w:tcPr>
            <w:tcW w:w="811" w:type="dxa"/>
            <w:noWrap/>
            <w:hideMark/>
          </w:tcPr>
          <w:p w14:paraId="678189A9" w14:textId="77777777" w:rsidR="006F41E9" w:rsidRPr="00575AB4" w:rsidRDefault="006F41E9">
            <w:pPr>
              <w:rPr>
                <w:rFonts w:ascii="Times New Roman" w:hAnsi="Times New Roman" w:cs="Times New Roman"/>
                <w:b/>
                <w:bCs/>
                <w:sz w:val="20"/>
                <w:szCs w:val="20"/>
              </w:rPr>
            </w:pPr>
            <w:r w:rsidRPr="00575AB4">
              <w:rPr>
                <w:rFonts w:ascii="Times New Roman" w:hAnsi="Times New Roman" w:cs="Times New Roman"/>
                <w:b/>
                <w:bCs/>
                <w:sz w:val="20"/>
                <w:szCs w:val="20"/>
              </w:rPr>
              <w:t>967.570.136 kn</w:t>
            </w:r>
          </w:p>
        </w:tc>
        <w:tc>
          <w:tcPr>
            <w:tcW w:w="1066" w:type="dxa"/>
            <w:noWrap/>
            <w:hideMark/>
          </w:tcPr>
          <w:p w14:paraId="6F8AFF1E" w14:textId="77777777" w:rsidR="006F41E9" w:rsidRPr="00575AB4" w:rsidRDefault="006F41E9">
            <w:pPr>
              <w:rPr>
                <w:rFonts w:ascii="Times New Roman" w:hAnsi="Times New Roman" w:cs="Times New Roman"/>
                <w:b/>
                <w:bCs/>
                <w:sz w:val="20"/>
                <w:szCs w:val="20"/>
              </w:rPr>
            </w:pPr>
          </w:p>
        </w:tc>
      </w:tr>
    </w:tbl>
    <w:p w14:paraId="36842084" w14:textId="71C1DB1C" w:rsidR="006F41E9" w:rsidRPr="00575AB4" w:rsidRDefault="006F41E9">
      <w:pPr>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1639"/>
        <w:gridCol w:w="1461"/>
        <w:gridCol w:w="1239"/>
        <w:gridCol w:w="1516"/>
        <w:gridCol w:w="1161"/>
        <w:gridCol w:w="1172"/>
        <w:gridCol w:w="1172"/>
        <w:gridCol w:w="1172"/>
        <w:gridCol w:w="1116"/>
        <w:gridCol w:w="1328"/>
        <w:gridCol w:w="2028"/>
      </w:tblGrid>
      <w:tr w:rsidR="00341D4E" w:rsidRPr="00341D4E" w14:paraId="07C55266" w14:textId="77777777" w:rsidTr="00910446">
        <w:trPr>
          <w:trHeight w:val="315"/>
        </w:trPr>
        <w:tc>
          <w:tcPr>
            <w:tcW w:w="9396" w:type="dxa"/>
            <w:gridSpan w:val="11"/>
            <w:shd w:val="clear" w:color="auto" w:fill="FFF2CC" w:themeFill="accent4" w:themeFillTint="33"/>
            <w:hideMark/>
          </w:tcPr>
          <w:p w14:paraId="57E50388" w14:textId="77777777" w:rsidR="00341D4E" w:rsidRPr="00575AB4" w:rsidRDefault="00341D4E" w:rsidP="00910446">
            <w:pPr>
              <w:jc w:val="center"/>
              <w:rPr>
                <w:rFonts w:ascii="Times New Roman" w:hAnsi="Times New Roman" w:cs="Times New Roman"/>
                <w:b/>
                <w:bCs/>
                <w:sz w:val="20"/>
                <w:szCs w:val="20"/>
              </w:rPr>
            </w:pPr>
            <w:r w:rsidRPr="00575AB4">
              <w:rPr>
                <w:rFonts w:ascii="Times New Roman" w:hAnsi="Times New Roman" w:cs="Times New Roman"/>
                <w:b/>
                <w:bCs/>
                <w:sz w:val="20"/>
                <w:szCs w:val="20"/>
              </w:rPr>
              <w:t>Popis mjera za provedbu posebnog cilja 5</w:t>
            </w:r>
          </w:p>
        </w:tc>
      </w:tr>
      <w:tr w:rsidR="00341D4E" w:rsidRPr="00341D4E" w14:paraId="6C141557" w14:textId="77777777" w:rsidTr="00341D4E">
        <w:trPr>
          <w:trHeight w:val="2059"/>
        </w:trPr>
        <w:tc>
          <w:tcPr>
            <w:tcW w:w="898" w:type="dxa"/>
            <w:hideMark/>
          </w:tcPr>
          <w:p w14:paraId="37F6CC4D"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 xml:space="preserve"> Mjere za provedbu </w:t>
            </w:r>
            <w:r w:rsidRPr="00575AB4">
              <w:rPr>
                <w:rFonts w:ascii="Times New Roman" w:hAnsi="Times New Roman" w:cs="Times New Roman"/>
                <w:b/>
                <w:bCs/>
                <w:sz w:val="20"/>
                <w:szCs w:val="20"/>
              </w:rPr>
              <w:br/>
              <w:t>posebnog cilja</w:t>
            </w:r>
          </w:p>
        </w:tc>
        <w:tc>
          <w:tcPr>
            <w:tcW w:w="861" w:type="dxa"/>
            <w:hideMark/>
          </w:tcPr>
          <w:p w14:paraId="12087720"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Svrha provedbe mjere</w:t>
            </w:r>
          </w:p>
        </w:tc>
        <w:tc>
          <w:tcPr>
            <w:tcW w:w="716" w:type="dxa"/>
            <w:hideMark/>
          </w:tcPr>
          <w:p w14:paraId="69CEAF3C"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 xml:space="preserve">Rok provedbe  mjere </w:t>
            </w:r>
            <w:r w:rsidRPr="00575AB4">
              <w:rPr>
                <w:rFonts w:ascii="Times New Roman" w:hAnsi="Times New Roman" w:cs="Times New Roman"/>
                <w:b/>
                <w:bCs/>
                <w:sz w:val="20"/>
                <w:szCs w:val="20"/>
              </w:rPr>
              <w:br/>
              <w:t>(kvartal, godina)</w:t>
            </w:r>
          </w:p>
        </w:tc>
        <w:tc>
          <w:tcPr>
            <w:tcW w:w="1389" w:type="dxa"/>
            <w:hideMark/>
          </w:tcPr>
          <w:p w14:paraId="39257BDF"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Pokazatelj rezultata mjere</w:t>
            </w:r>
          </w:p>
        </w:tc>
        <w:tc>
          <w:tcPr>
            <w:tcW w:w="650" w:type="dxa"/>
            <w:hideMark/>
          </w:tcPr>
          <w:p w14:paraId="6E0DE324"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 xml:space="preserve">Nadležnost za provedbu </w:t>
            </w:r>
          </w:p>
        </w:tc>
        <w:tc>
          <w:tcPr>
            <w:tcW w:w="786" w:type="dxa"/>
            <w:hideMark/>
          </w:tcPr>
          <w:p w14:paraId="25CFC0B5"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Financijski plan 2022.</w:t>
            </w:r>
          </w:p>
        </w:tc>
        <w:tc>
          <w:tcPr>
            <w:tcW w:w="786" w:type="dxa"/>
            <w:hideMark/>
          </w:tcPr>
          <w:p w14:paraId="2E20B77F"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Financijski plan 2023.</w:t>
            </w:r>
          </w:p>
        </w:tc>
        <w:tc>
          <w:tcPr>
            <w:tcW w:w="786" w:type="dxa"/>
            <w:hideMark/>
          </w:tcPr>
          <w:p w14:paraId="382C5183"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 xml:space="preserve">Financijski plan 2024. </w:t>
            </w:r>
          </w:p>
        </w:tc>
        <w:tc>
          <w:tcPr>
            <w:tcW w:w="786" w:type="dxa"/>
            <w:hideMark/>
          </w:tcPr>
          <w:p w14:paraId="173FE848"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 xml:space="preserve">UKUPNO </w:t>
            </w:r>
            <w:r w:rsidRPr="00575AB4">
              <w:rPr>
                <w:rFonts w:ascii="Times New Roman" w:hAnsi="Times New Roman" w:cs="Times New Roman"/>
                <w:b/>
                <w:bCs/>
                <w:sz w:val="20"/>
                <w:szCs w:val="20"/>
              </w:rPr>
              <w:br/>
              <w:t xml:space="preserve">trošak provedbe u razdoblju provedbe Akcijskog plana </w:t>
            </w:r>
            <w:r w:rsidRPr="00575AB4">
              <w:rPr>
                <w:rFonts w:ascii="Times New Roman" w:hAnsi="Times New Roman" w:cs="Times New Roman"/>
                <w:b/>
                <w:bCs/>
                <w:sz w:val="20"/>
                <w:szCs w:val="20"/>
              </w:rPr>
              <w:lastRenderedPageBreak/>
              <w:t>2022.-2024.</w:t>
            </w:r>
          </w:p>
        </w:tc>
        <w:tc>
          <w:tcPr>
            <w:tcW w:w="759" w:type="dxa"/>
            <w:hideMark/>
          </w:tcPr>
          <w:p w14:paraId="09BED5E5"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Ukupni trošak</w:t>
            </w:r>
            <w:r w:rsidRPr="00575AB4">
              <w:rPr>
                <w:rFonts w:ascii="Times New Roman" w:hAnsi="Times New Roman" w:cs="Times New Roman"/>
                <w:b/>
                <w:bCs/>
                <w:sz w:val="20"/>
                <w:szCs w:val="20"/>
              </w:rPr>
              <w:br/>
              <w:t>provedbe mjere - do kraja provedbe Nacionalnog plana (indikativno)</w:t>
            </w:r>
          </w:p>
        </w:tc>
        <w:tc>
          <w:tcPr>
            <w:tcW w:w="979" w:type="dxa"/>
            <w:hideMark/>
          </w:tcPr>
          <w:p w14:paraId="79206D75"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Planirani izvori financiranja (proračunska aktivnost je navedena ukoliko je izvor financiranja DPRH)</w:t>
            </w:r>
          </w:p>
        </w:tc>
      </w:tr>
      <w:tr w:rsidR="00575AB4" w:rsidRPr="00341D4E" w14:paraId="486A52FE" w14:textId="77777777" w:rsidTr="00341D4E">
        <w:trPr>
          <w:trHeight w:val="2580"/>
        </w:trPr>
        <w:tc>
          <w:tcPr>
            <w:tcW w:w="898" w:type="dxa"/>
            <w:hideMark/>
          </w:tcPr>
          <w:p w14:paraId="5983A3EA" w14:textId="77777777" w:rsidR="00341D4E" w:rsidRPr="00575AB4" w:rsidRDefault="00341D4E">
            <w:pPr>
              <w:rPr>
                <w:rFonts w:ascii="Times New Roman" w:hAnsi="Times New Roman" w:cs="Times New Roman"/>
                <w:b/>
                <w:bCs/>
                <w:sz w:val="20"/>
                <w:szCs w:val="20"/>
              </w:rPr>
            </w:pPr>
            <w:r w:rsidRPr="00575AB4">
              <w:rPr>
                <w:rFonts w:ascii="Times New Roman" w:hAnsi="Times New Roman" w:cs="Times New Roman"/>
                <w:b/>
                <w:bCs/>
                <w:sz w:val="20"/>
                <w:szCs w:val="20"/>
              </w:rPr>
              <w:t xml:space="preserve">Jačanje zaštite ljudskih prava i javne sigurnosti kroz unaprjeđenje kapaciteta </w:t>
            </w:r>
            <w:proofErr w:type="spellStart"/>
            <w:r w:rsidRPr="00575AB4">
              <w:rPr>
                <w:rFonts w:ascii="Times New Roman" w:hAnsi="Times New Roman" w:cs="Times New Roman"/>
                <w:b/>
                <w:bCs/>
                <w:sz w:val="20"/>
                <w:szCs w:val="20"/>
              </w:rPr>
              <w:t>probacijske</w:t>
            </w:r>
            <w:proofErr w:type="spellEnd"/>
            <w:r w:rsidRPr="00575AB4">
              <w:rPr>
                <w:rFonts w:ascii="Times New Roman" w:hAnsi="Times New Roman" w:cs="Times New Roman"/>
                <w:b/>
                <w:bCs/>
                <w:sz w:val="20"/>
                <w:szCs w:val="20"/>
              </w:rPr>
              <w:t xml:space="preserve"> službe</w:t>
            </w:r>
          </w:p>
        </w:tc>
        <w:tc>
          <w:tcPr>
            <w:tcW w:w="861" w:type="dxa"/>
            <w:hideMark/>
          </w:tcPr>
          <w:p w14:paraId="2A3424D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 xml:space="preserve">Unaprijediti sustav </w:t>
            </w:r>
            <w:proofErr w:type="spellStart"/>
            <w:r w:rsidRPr="00575AB4">
              <w:rPr>
                <w:rFonts w:ascii="Times New Roman" w:hAnsi="Times New Roman" w:cs="Times New Roman"/>
                <w:sz w:val="20"/>
                <w:szCs w:val="20"/>
              </w:rPr>
              <w:t>probacije</w:t>
            </w:r>
            <w:proofErr w:type="spellEnd"/>
            <w:r w:rsidRPr="00575AB4">
              <w:rPr>
                <w:rFonts w:ascii="Times New Roman" w:hAnsi="Times New Roman" w:cs="Times New Roman"/>
                <w:sz w:val="20"/>
                <w:szCs w:val="20"/>
              </w:rPr>
              <w:t xml:space="preserve"> kroz trajnu implementaciju sustava elektroničkog monitoringa u Republici Hrvatskoj, unapređenje infrastrukture i uvjeta rada u postojećim probacijskim uredima, unapređenje alata za provođenje mjera </w:t>
            </w:r>
            <w:proofErr w:type="spellStart"/>
            <w:r w:rsidRPr="00575AB4">
              <w:rPr>
                <w:rFonts w:ascii="Times New Roman" w:hAnsi="Times New Roman" w:cs="Times New Roman"/>
                <w:sz w:val="20"/>
                <w:szCs w:val="20"/>
              </w:rPr>
              <w:t>probacije</w:t>
            </w:r>
            <w:proofErr w:type="spellEnd"/>
            <w:r w:rsidRPr="00575AB4">
              <w:rPr>
                <w:rFonts w:ascii="Times New Roman" w:hAnsi="Times New Roman" w:cs="Times New Roman"/>
                <w:sz w:val="20"/>
                <w:szCs w:val="20"/>
              </w:rPr>
              <w:t xml:space="preserve"> te jačanje suradnje između zatvorskog i </w:t>
            </w:r>
            <w:proofErr w:type="spellStart"/>
            <w:r w:rsidRPr="00575AB4">
              <w:rPr>
                <w:rFonts w:ascii="Times New Roman" w:hAnsi="Times New Roman" w:cs="Times New Roman"/>
                <w:sz w:val="20"/>
                <w:szCs w:val="20"/>
              </w:rPr>
              <w:t>probacijskog</w:t>
            </w:r>
            <w:proofErr w:type="spellEnd"/>
            <w:r w:rsidRPr="00575AB4">
              <w:rPr>
                <w:rFonts w:ascii="Times New Roman" w:hAnsi="Times New Roman" w:cs="Times New Roman"/>
                <w:sz w:val="20"/>
                <w:szCs w:val="20"/>
              </w:rPr>
              <w:t xml:space="preserve"> sustava.</w:t>
            </w:r>
          </w:p>
        </w:tc>
        <w:tc>
          <w:tcPr>
            <w:tcW w:w="716" w:type="dxa"/>
            <w:hideMark/>
          </w:tcPr>
          <w:p w14:paraId="2D764E55"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2Q/2024.</w:t>
            </w:r>
          </w:p>
        </w:tc>
        <w:tc>
          <w:tcPr>
            <w:tcW w:w="1389" w:type="dxa"/>
            <w:hideMark/>
          </w:tcPr>
          <w:p w14:paraId="2EA7E0E1"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 xml:space="preserve">Broj </w:t>
            </w:r>
            <w:proofErr w:type="spellStart"/>
            <w:r w:rsidRPr="00575AB4">
              <w:rPr>
                <w:rFonts w:ascii="Times New Roman" w:hAnsi="Times New Roman" w:cs="Times New Roman"/>
                <w:sz w:val="20"/>
                <w:szCs w:val="20"/>
              </w:rPr>
              <w:t>probacijskih</w:t>
            </w:r>
            <w:proofErr w:type="spellEnd"/>
            <w:r w:rsidRPr="00575AB4">
              <w:rPr>
                <w:rFonts w:ascii="Times New Roman" w:hAnsi="Times New Roman" w:cs="Times New Roman"/>
                <w:sz w:val="20"/>
                <w:szCs w:val="20"/>
              </w:rPr>
              <w:t xml:space="preserve"> ureda sa unaprijeđenom infrastrukturom = 14</w:t>
            </w:r>
            <w:r w:rsidRPr="00575AB4">
              <w:rPr>
                <w:rFonts w:ascii="Times New Roman" w:hAnsi="Times New Roman" w:cs="Times New Roman"/>
                <w:sz w:val="20"/>
                <w:szCs w:val="20"/>
              </w:rPr>
              <w:br/>
              <w:t xml:space="preserve">Broj novih mobilnih jedinica koje koriste </w:t>
            </w:r>
            <w:proofErr w:type="spellStart"/>
            <w:r w:rsidRPr="00575AB4">
              <w:rPr>
                <w:rFonts w:ascii="Times New Roman" w:hAnsi="Times New Roman" w:cs="Times New Roman"/>
                <w:sz w:val="20"/>
                <w:szCs w:val="20"/>
              </w:rPr>
              <w:t>probacijski</w:t>
            </w:r>
            <w:proofErr w:type="spellEnd"/>
            <w:r w:rsidRPr="00575AB4">
              <w:rPr>
                <w:rFonts w:ascii="Times New Roman" w:hAnsi="Times New Roman" w:cs="Times New Roman"/>
                <w:sz w:val="20"/>
                <w:szCs w:val="20"/>
              </w:rPr>
              <w:t xml:space="preserve"> uredi, Središnji ured i Centar za elektroničko praćenje = 4</w:t>
            </w:r>
            <w:r w:rsidRPr="00575AB4">
              <w:rPr>
                <w:rFonts w:ascii="Times New Roman" w:hAnsi="Times New Roman" w:cs="Times New Roman"/>
                <w:sz w:val="20"/>
                <w:szCs w:val="20"/>
              </w:rPr>
              <w:br/>
              <w:t>Završena znanstvena validacija Sustava procjene rizika i njegova prilagodba</w:t>
            </w:r>
          </w:p>
        </w:tc>
        <w:tc>
          <w:tcPr>
            <w:tcW w:w="650" w:type="dxa"/>
            <w:hideMark/>
          </w:tcPr>
          <w:p w14:paraId="796AF4F2"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MPU</w:t>
            </w:r>
          </w:p>
        </w:tc>
        <w:tc>
          <w:tcPr>
            <w:tcW w:w="786" w:type="dxa"/>
            <w:hideMark/>
          </w:tcPr>
          <w:p w14:paraId="1743E69F"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4.692.500 kn</w:t>
            </w:r>
          </w:p>
        </w:tc>
        <w:tc>
          <w:tcPr>
            <w:tcW w:w="786" w:type="dxa"/>
            <w:hideMark/>
          </w:tcPr>
          <w:p w14:paraId="22F31B3C"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6.697.640 kn</w:t>
            </w:r>
          </w:p>
        </w:tc>
        <w:tc>
          <w:tcPr>
            <w:tcW w:w="786" w:type="dxa"/>
            <w:hideMark/>
          </w:tcPr>
          <w:p w14:paraId="63688C7C"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1.201.600 kn</w:t>
            </w:r>
          </w:p>
        </w:tc>
        <w:tc>
          <w:tcPr>
            <w:tcW w:w="786" w:type="dxa"/>
            <w:hideMark/>
          </w:tcPr>
          <w:p w14:paraId="3CE25A06"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12.591.740 kn</w:t>
            </w:r>
          </w:p>
        </w:tc>
        <w:tc>
          <w:tcPr>
            <w:tcW w:w="759" w:type="dxa"/>
            <w:hideMark/>
          </w:tcPr>
          <w:p w14:paraId="52A45E03"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12.591.740 kn</w:t>
            </w:r>
          </w:p>
        </w:tc>
        <w:tc>
          <w:tcPr>
            <w:tcW w:w="979" w:type="dxa"/>
            <w:hideMark/>
          </w:tcPr>
          <w:p w14:paraId="06B77E06"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 xml:space="preserve">K544100.004 - Jačanje kapaciteta Službe za </w:t>
            </w:r>
            <w:proofErr w:type="spellStart"/>
            <w:r w:rsidRPr="00575AB4">
              <w:rPr>
                <w:rFonts w:ascii="Times New Roman" w:hAnsi="Times New Roman" w:cs="Times New Roman"/>
                <w:sz w:val="20"/>
                <w:szCs w:val="20"/>
              </w:rPr>
              <w:t>probaciju</w:t>
            </w:r>
            <w:proofErr w:type="spellEnd"/>
            <w:r w:rsidRPr="00575AB4">
              <w:rPr>
                <w:rFonts w:ascii="Times New Roman" w:hAnsi="Times New Roman" w:cs="Times New Roman"/>
                <w:sz w:val="20"/>
                <w:szCs w:val="20"/>
              </w:rPr>
              <w:t xml:space="preserve"> sa svrhom postizanja više razine zaštite ljudskih prava i sigurnosti zajednice - 11 Opći prihodi i primici (0,25%), 12 Sredstva učešća za pomoći (15%) i 573 Instrumenti Europskog gospodarskog prostora i ostali instrumenti (84,65%)</w:t>
            </w:r>
          </w:p>
        </w:tc>
      </w:tr>
      <w:tr w:rsidR="00575AB4" w:rsidRPr="00341D4E" w14:paraId="36022682" w14:textId="77777777" w:rsidTr="00341D4E">
        <w:trPr>
          <w:trHeight w:val="2520"/>
        </w:trPr>
        <w:tc>
          <w:tcPr>
            <w:tcW w:w="898" w:type="dxa"/>
            <w:hideMark/>
          </w:tcPr>
          <w:p w14:paraId="31FEB78F" w14:textId="77777777" w:rsidR="00341D4E" w:rsidRPr="00575AB4" w:rsidRDefault="00341D4E">
            <w:pPr>
              <w:rPr>
                <w:rFonts w:ascii="Times New Roman" w:hAnsi="Times New Roman" w:cs="Times New Roman"/>
                <w:b/>
                <w:bCs/>
                <w:sz w:val="20"/>
                <w:szCs w:val="20"/>
              </w:rPr>
            </w:pPr>
            <w:r w:rsidRPr="00575AB4">
              <w:rPr>
                <w:rFonts w:ascii="Times New Roman" w:hAnsi="Times New Roman" w:cs="Times New Roman"/>
                <w:b/>
                <w:bCs/>
                <w:sz w:val="20"/>
                <w:szCs w:val="20"/>
              </w:rPr>
              <w:lastRenderedPageBreak/>
              <w:t xml:space="preserve">Unaprjeđenje kvalitete pravosuđa kroz jačanje kapaciteta zatvorskog i </w:t>
            </w:r>
            <w:proofErr w:type="spellStart"/>
            <w:r w:rsidRPr="00575AB4">
              <w:rPr>
                <w:rFonts w:ascii="Times New Roman" w:hAnsi="Times New Roman" w:cs="Times New Roman"/>
                <w:b/>
                <w:bCs/>
                <w:sz w:val="20"/>
                <w:szCs w:val="20"/>
              </w:rPr>
              <w:t>probacijskog</w:t>
            </w:r>
            <w:proofErr w:type="spellEnd"/>
            <w:r w:rsidRPr="00575AB4">
              <w:rPr>
                <w:rFonts w:ascii="Times New Roman" w:hAnsi="Times New Roman" w:cs="Times New Roman"/>
                <w:b/>
                <w:bCs/>
                <w:sz w:val="20"/>
                <w:szCs w:val="20"/>
              </w:rPr>
              <w:t xml:space="preserve"> sustava te sustava za podršku žrtvama i svjedocima</w:t>
            </w:r>
          </w:p>
        </w:tc>
        <w:tc>
          <w:tcPr>
            <w:tcW w:w="861" w:type="dxa"/>
            <w:hideMark/>
          </w:tcPr>
          <w:p w14:paraId="13D4C843"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 xml:space="preserve">Podizanje kvalitete rada službenika zatvorskog i </w:t>
            </w:r>
            <w:proofErr w:type="spellStart"/>
            <w:r w:rsidRPr="00575AB4">
              <w:rPr>
                <w:rFonts w:ascii="Times New Roman" w:hAnsi="Times New Roman" w:cs="Times New Roman"/>
                <w:sz w:val="20"/>
                <w:szCs w:val="20"/>
              </w:rPr>
              <w:t>probacijskog</w:t>
            </w:r>
            <w:proofErr w:type="spellEnd"/>
            <w:r w:rsidRPr="00575AB4">
              <w:rPr>
                <w:rFonts w:ascii="Times New Roman" w:hAnsi="Times New Roman" w:cs="Times New Roman"/>
                <w:sz w:val="20"/>
                <w:szCs w:val="20"/>
              </w:rPr>
              <w:t xml:space="preserve"> sustava te sustava za podršku žrtvama i svjedocima kroz unaprjeđenje poslovnih procesa, jačanje profesionalnih kompetencija te osnaživanje službenika i povećanja njihove sigurnosti.</w:t>
            </w:r>
          </w:p>
        </w:tc>
        <w:tc>
          <w:tcPr>
            <w:tcW w:w="716" w:type="dxa"/>
            <w:hideMark/>
          </w:tcPr>
          <w:p w14:paraId="6513679D"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2Q/2023.</w:t>
            </w:r>
          </w:p>
        </w:tc>
        <w:tc>
          <w:tcPr>
            <w:tcW w:w="1389" w:type="dxa"/>
            <w:hideMark/>
          </w:tcPr>
          <w:p w14:paraId="347AD17F"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 xml:space="preserve">Broj obučenog zatvorskog osoblja = 30 Broj obučenog osoblja za </w:t>
            </w:r>
            <w:proofErr w:type="spellStart"/>
            <w:r w:rsidRPr="00575AB4">
              <w:rPr>
                <w:rFonts w:ascii="Times New Roman" w:hAnsi="Times New Roman" w:cs="Times New Roman"/>
                <w:sz w:val="20"/>
                <w:szCs w:val="20"/>
              </w:rPr>
              <w:t>probaciju</w:t>
            </w:r>
            <w:proofErr w:type="spellEnd"/>
            <w:r w:rsidRPr="00575AB4">
              <w:rPr>
                <w:rFonts w:ascii="Times New Roman" w:hAnsi="Times New Roman" w:cs="Times New Roman"/>
                <w:sz w:val="20"/>
                <w:szCs w:val="20"/>
              </w:rPr>
              <w:t xml:space="preserve"> = 30                Broj pravosudnih djelatnika koji su sudjelovali u osposobljavanju koja se odnosi na kvalitetu i učinkovitost pravosuđa =      185                                                                            </w:t>
            </w:r>
          </w:p>
        </w:tc>
        <w:tc>
          <w:tcPr>
            <w:tcW w:w="650" w:type="dxa"/>
            <w:hideMark/>
          </w:tcPr>
          <w:p w14:paraId="66C3B85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MPU</w:t>
            </w:r>
          </w:p>
        </w:tc>
        <w:tc>
          <w:tcPr>
            <w:tcW w:w="786" w:type="dxa"/>
            <w:hideMark/>
          </w:tcPr>
          <w:p w14:paraId="7D84058C"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2.097.000 kn</w:t>
            </w:r>
          </w:p>
        </w:tc>
        <w:tc>
          <w:tcPr>
            <w:tcW w:w="786" w:type="dxa"/>
            <w:hideMark/>
          </w:tcPr>
          <w:p w14:paraId="4CD5B62F"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410.000 kn</w:t>
            </w:r>
          </w:p>
        </w:tc>
        <w:tc>
          <w:tcPr>
            <w:tcW w:w="786" w:type="dxa"/>
            <w:hideMark/>
          </w:tcPr>
          <w:p w14:paraId="3DBAF953"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0 kn</w:t>
            </w:r>
          </w:p>
        </w:tc>
        <w:tc>
          <w:tcPr>
            <w:tcW w:w="786" w:type="dxa"/>
            <w:hideMark/>
          </w:tcPr>
          <w:p w14:paraId="48FBAD3C"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2.507.000 kn</w:t>
            </w:r>
          </w:p>
        </w:tc>
        <w:tc>
          <w:tcPr>
            <w:tcW w:w="759" w:type="dxa"/>
            <w:hideMark/>
          </w:tcPr>
          <w:p w14:paraId="7A31A69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2.507.000 kn</w:t>
            </w:r>
          </w:p>
        </w:tc>
        <w:tc>
          <w:tcPr>
            <w:tcW w:w="979" w:type="dxa"/>
            <w:hideMark/>
          </w:tcPr>
          <w:p w14:paraId="5DD10037"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K544087.003 - 561 Europski socijalni fond (ESF) 85% i 12 Sredstva učešća za pomoći 15%</w:t>
            </w:r>
          </w:p>
        </w:tc>
      </w:tr>
      <w:tr w:rsidR="00575AB4" w:rsidRPr="00341D4E" w14:paraId="6F5CBBB4" w14:textId="77777777" w:rsidTr="00341D4E">
        <w:trPr>
          <w:trHeight w:val="3540"/>
        </w:trPr>
        <w:tc>
          <w:tcPr>
            <w:tcW w:w="898" w:type="dxa"/>
            <w:hideMark/>
          </w:tcPr>
          <w:p w14:paraId="0B8C0B9E" w14:textId="77777777" w:rsidR="00341D4E" w:rsidRPr="00575AB4" w:rsidRDefault="00341D4E">
            <w:pPr>
              <w:rPr>
                <w:rFonts w:ascii="Times New Roman" w:hAnsi="Times New Roman" w:cs="Times New Roman"/>
                <w:b/>
                <w:bCs/>
                <w:sz w:val="20"/>
                <w:szCs w:val="20"/>
              </w:rPr>
            </w:pPr>
            <w:r w:rsidRPr="00575AB4">
              <w:rPr>
                <w:rFonts w:ascii="Times New Roman" w:hAnsi="Times New Roman" w:cs="Times New Roman"/>
                <w:b/>
                <w:bCs/>
                <w:sz w:val="20"/>
                <w:szCs w:val="20"/>
              </w:rPr>
              <w:t>Unapređenje edukacijskih kapaciteta zatvorskog sustava, reintegracija zatvorenika i bivših počinitelja kaznenih djela kroz zapošljavanje, te jačanje povezanosti s tržištem rada</w:t>
            </w:r>
          </w:p>
        </w:tc>
        <w:tc>
          <w:tcPr>
            <w:tcW w:w="861" w:type="dxa"/>
            <w:hideMark/>
          </w:tcPr>
          <w:p w14:paraId="16A65D54"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Motiviranje zatvorenika na završetak školovanja,  povećanje dostupnosti programa izobrazbe prilagođenih zahtjevima tržišta rada.</w:t>
            </w:r>
            <w:r w:rsidRPr="00575AB4">
              <w:rPr>
                <w:rFonts w:ascii="Times New Roman" w:hAnsi="Times New Roman" w:cs="Times New Roman"/>
                <w:sz w:val="20"/>
                <w:szCs w:val="20"/>
              </w:rPr>
              <w:br/>
              <w:t xml:space="preserve">Kvalitetnim obrazovanjem osoba lišenih slobode, s konkretnim ishodima u obliku verificiranih isprava koje se upisuju u e-radnu knjižicu, smanjiti će se </w:t>
            </w:r>
            <w:r w:rsidRPr="00575AB4">
              <w:rPr>
                <w:rFonts w:ascii="Times New Roman" w:hAnsi="Times New Roman" w:cs="Times New Roman"/>
                <w:sz w:val="20"/>
                <w:szCs w:val="20"/>
              </w:rPr>
              <w:lastRenderedPageBreak/>
              <w:t xml:space="preserve">stope recidiva. </w:t>
            </w:r>
            <w:r w:rsidRPr="00575AB4">
              <w:rPr>
                <w:rFonts w:ascii="Times New Roman" w:hAnsi="Times New Roman" w:cs="Times New Roman"/>
                <w:sz w:val="20"/>
                <w:szCs w:val="20"/>
              </w:rPr>
              <w:br/>
              <w:t xml:space="preserve">Obrazovanjem će se povećavati mogućnost zapošljavanja te time lakše integrirati osobe lišene slobode u život na slobodi. </w:t>
            </w:r>
          </w:p>
        </w:tc>
        <w:tc>
          <w:tcPr>
            <w:tcW w:w="716" w:type="dxa"/>
            <w:hideMark/>
          </w:tcPr>
          <w:p w14:paraId="07572A73"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lastRenderedPageBreak/>
              <w:t>4Q/2025.</w:t>
            </w:r>
          </w:p>
        </w:tc>
        <w:tc>
          <w:tcPr>
            <w:tcW w:w="1389" w:type="dxa"/>
            <w:hideMark/>
          </w:tcPr>
          <w:p w14:paraId="36042378" w14:textId="7E057860"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Broj zatvorenika koji su opismenili u zatvorskom sustavu, broj zatvorenika koji su završili osnovnu školu u zatvorskom sustavu, broj zatvorenika koji su putem video</w:t>
            </w:r>
            <w:r w:rsidR="00575AB4">
              <w:rPr>
                <w:rFonts w:ascii="Times New Roman" w:hAnsi="Times New Roman" w:cs="Times New Roman"/>
                <w:sz w:val="20"/>
                <w:szCs w:val="20"/>
              </w:rPr>
              <w:t>-</w:t>
            </w:r>
            <w:r w:rsidRPr="00575AB4">
              <w:rPr>
                <w:rFonts w:ascii="Times New Roman" w:hAnsi="Times New Roman" w:cs="Times New Roman"/>
                <w:sz w:val="20"/>
                <w:szCs w:val="20"/>
              </w:rPr>
              <w:t>linka završili obrazovanje</w:t>
            </w:r>
          </w:p>
        </w:tc>
        <w:tc>
          <w:tcPr>
            <w:tcW w:w="650" w:type="dxa"/>
            <w:hideMark/>
          </w:tcPr>
          <w:p w14:paraId="57D17414"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MPU</w:t>
            </w:r>
          </w:p>
        </w:tc>
        <w:tc>
          <w:tcPr>
            <w:tcW w:w="786" w:type="dxa"/>
            <w:hideMark/>
          </w:tcPr>
          <w:p w14:paraId="195F1A0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10.000 kn</w:t>
            </w:r>
          </w:p>
        </w:tc>
        <w:tc>
          <w:tcPr>
            <w:tcW w:w="786" w:type="dxa"/>
            <w:hideMark/>
          </w:tcPr>
          <w:p w14:paraId="7076548F"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10.000 kn</w:t>
            </w:r>
          </w:p>
        </w:tc>
        <w:tc>
          <w:tcPr>
            <w:tcW w:w="786" w:type="dxa"/>
            <w:hideMark/>
          </w:tcPr>
          <w:p w14:paraId="0696DFDF"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10.000 kn</w:t>
            </w:r>
          </w:p>
        </w:tc>
        <w:tc>
          <w:tcPr>
            <w:tcW w:w="786" w:type="dxa"/>
            <w:hideMark/>
          </w:tcPr>
          <w:p w14:paraId="6517337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30.000 kn</w:t>
            </w:r>
          </w:p>
        </w:tc>
        <w:tc>
          <w:tcPr>
            <w:tcW w:w="759" w:type="dxa"/>
            <w:hideMark/>
          </w:tcPr>
          <w:p w14:paraId="461E6B0B"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7.730.000 kn</w:t>
            </w:r>
          </w:p>
        </w:tc>
        <w:tc>
          <w:tcPr>
            <w:tcW w:w="979" w:type="dxa"/>
            <w:hideMark/>
          </w:tcPr>
          <w:p w14:paraId="17FD66C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 xml:space="preserve">A544086 - RESOCIJALIZACIJA I SOCIJALNA INTEGRACIJA OVISNIKA POČINITELJA KAZNENIH DJELA - 11 Opći prihodi i primici </w:t>
            </w:r>
            <w:r w:rsidRPr="00575AB4">
              <w:rPr>
                <w:rFonts w:ascii="Times New Roman" w:hAnsi="Times New Roman" w:cs="Times New Roman"/>
                <w:sz w:val="20"/>
                <w:szCs w:val="20"/>
              </w:rPr>
              <w:br/>
              <w:t>Dodatna sredstva će biti planirana unutar Operativnog programa Učinkoviti ljudski potencijali 2021. - 2027. -  uvesti novu proračunsku aktivnost iz izvora 561 Europski socijalni fond (ESF) 85% i 12 Sredstva učešća za pomoći 15%</w:t>
            </w:r>
          </w:p>
        </w:tc>
      </w:tr>
      <w:tr w:rsidR="00575AB4" w:rsidRPr="00341D4E" w14:paraId="5638E1ED" w14:textId="77777777" w:rsidTr="00341D4E">
        <w:trPr>
          <w:trHeight w:val="1422"/>
        </w:trPr>
        <w:tc>
          <w:tcPr>
            <w:tcW w:w="898" w:type="dxa"/>
            <w:hideMark/>
          </w:tcPr>
          <w:p w14:paraId="5399D94F" w14:textId="77777777" w:rsidR="00341D4E" w:rsidRPr="00575AB4" w:rsidRDefault="00341D4E">
            <w:pPr>
              <w:rPr>
                <w:rFonts w:ascii="Times New Roman" w:hAnsi="Times New Roman" w:cs="Times New Roman"/>
                <w:b/>
                <w:bCs/>
                <w:sz w:val="20"/>
                <w:szCs w:val="20"/>
              </w:rPr>
            </w:pPr>
            <w:r w:rsidRPr="00575AB4">
              <w:rPr>
                <w:rFonts w:ascii="Times New Roman" w:hAnsi="Times New Roman" w:cs="Times New Roman"/>
                <w:b/>
                <w:bCs/>
                <w:sz w:val="20"/>
                <w:szCs w:val="20"/>
              </w:rPr>
              <w:t xml:space="preserve">Unaprjeđenje infrastrukturnih uvjeta zatvorskog i </w:t>
            </w:r>
            <w:proofErr w:type="spellStart"/>
            <w:r w:rsidRPr="00575AB4">
              <w:rPr>
                <w:rFonts w:ascii="Times New Roman" w:hAnsi="Times New Roman" w:cs="Times New Roman"/>
                <w:b/>
                <w:bCs/>
                <w:sz w:val="20"/>
                <w:szCs w:val="20"/>
              </w:rPr>
              <w:t>probacijskog</w:t>
            </w:r>
            <w:proofErr w:type="spellEnd"/>
            <w:r w:rsidRPr="00575AB4">
              <w:rPr>
                <w:rFonts w:ascii="Times New Roman" w:hAnsi="Times New Roman" w:cs="Times New Roman"/>
                <w:b/>
                <w:bCs/>
                <w:sz w:val="20"/>
                <w:szCs w:val="20"/>
              </w:rPr>
              <w:t xml:space="preserve"> sustava</w:t>
            </w:r>
          </w:p>
        </w:tc>
        <w:tc>
          <w:tcPr>
            <w:tcW w:w="861" w:type="dxa"/>
            <w:hideMark/>
          </w:tcPr>
          <w:p w14:paraId="50327B59"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Unapređenje infrastrukture i uvjeta rada u kaznenim tijelima i probacijskim uredima</w:t>
            </w:r>
          </w:p>
        </w:tc>
        <w:tc>
          <w:tcPr>
            <w:tcW w:w="716" w:type="dxa"/>
            <w:hideMark/>
          </w:tcPr>
          <w:p w14:paraId="3BB2E265"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kontinuirano do 4Q/2027.</w:t>
            </w:r>
          </w:p>
        </w:tc>
        <w:tc>
          <w:tcPr>
            <w:tcW w:w="1389" w:type="dxa"/>
            <w:hideMark/>
          </w:tcPr>
          <w:p w14:paraId="58A4071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Povećanje ulaganja za 30% u infrastrukturu  i opremu, broj obnovljenih zgrada</w:t>
            </w:r>
          </w:p>
        </w:tc>
        <w:tc>
          <w:tcPr>
            <w:tcW w:w="650" w:type="dxa"/>
            <w:hideMark/>
          </w:tcPr>
          <w:p w14:paraId="27B10BB9"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MPU</w:t>
            </w:r>
          </w:p>
        </w:tc>
        <w:tc>
          <w:tcPr>
            <w:tcW w:w="786" w:type="dxa"/>
            <w:hideMark/>
          </w:tcPr>
          <w:p w14:paraId="4E1B702E"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15.661.000 kn</w:t>
            </w:r>
          </w:p>
        </w:tc>
        <w:tc>
          <w:tcPr>
            <w:tcW w:w="786" w:type="dxa"/>
            <w:hideMark/>
          </w:tcPr>
          <w:p w14:paraId="0DAB627D"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5.930.600 kn</w:t>
            </w:r>
          </w:p>
        </w:tc>
        <w:tc>
          <w:tcPr>
            <w:tcW w:w="786" w:type="dxa"/>
            <w:hideMark/>
          </w:tcPr>
          <w:p w14:paraId="02EE1DB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9.160.600 kn</w:t>
            </w:r>
          </w:p>
        </w:tc>
        <w:tc>
          <w:tcPr>
            <w:tcW w:w="786" w:type="dxa"/>
            <w:hideMark/>
          </w:tcPr>
          <w:p w14:paraId="03F6DA30"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30.752.200 kn</w:t>
            </w:r>
          </w:p>
        </w:tc>
        <w:tc>
          <w:tcPr>
            <w:tcW w:w="759" w:type="dxa"/>
            <w:hideMark/>
          </w:tcPr>
          <w:p w14:paraId="301D1BB6"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70.730.060 kn</w:t>
            </w:r>
          </w:p>
        </w:tc>
        <w:tc>
          <w:tcPr>
            <w:tcW w:w="979" w:type="dxa"/>
            <w:hideMark/>
          </w:tcPr>
          <w:p w14:paraId="67BCEF65"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 xml:space="preserve">K629023 - UREĐENJE I OPREMANJE KAZNENIH TIJELA, K630068 - UREĐENJE I OPREMANJE UREDA ZA PROBACIJU 11 Opći prihodi i primici </w:t>
            </w:r>
          </w:p>
        </w:tc>
      </w:tr>
      <w:tr w:rsidR="00575AB4" w:rsidRPr="00341D4E" w14:paraId="4CAE97AB" w14:textId="77777777" w:rsidTr="00341D4E">
        <w:trPr>
          <w:trHeight w:val="1725"/>
        </w:trPr>
        <w:tc>
          <w:tcPr>
            <w:tcW w:w="898" w:type="dxa"/>
            <w:hideMark/>
          </w:tcPr>
          <w:p w14:paraId="5F40165D" w14:textId="77777777" w:rsidR="00341D4E" w:rsidRPr="00575AB4" w:rsidRDefault="00341D4E">
            <w:pPr>
              <w:rPr>
                <w:rFonts w:ascii="Times New Roman" w:hAnsi="Times New Roman" w:cs="Times New Roman"/>
                <w:b/>
                <w:bCs/>
                <w:sz w:val="20"/>
                <w:szCs w:val="20"/>
              </w:rPr>
            </w:pPr>
            <w:r w:rsidRPr="00575AB4">
              <w:rPr>
                <w:rFonts w:ascii="Times New Roman" w:hAnsi="Times New Roman" w:cs="Times New Roman"/>
                <w:b/>
                <w:bCs/>
                <w:sz w:val="20"/>
                <w:szCs w:val="20"/>
              </w:rPr>
              <w:t>Energetska obnova zgrada pravosudnih i kaznenih tijela</w:t>
            </w:r>
          </w:p>
        </w:tc>
        <w:tc>
          <w:tcPr>
            <w:tcW w:w="861" w:type="dxa"/>
            <w:hideMark/>
          </w:tcPr>
          <w:p w14:paraId="38A6E2C0"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Poboljšati radne uvjete te modernizirati pravosudnu infrastrukturu kako bi se ostvarile uštede u skladu s Tehničkim propisima o racionalnoj uporabi i toplinskoj zaštiti u zgradama.</w:t>
            </w:r>
          </w:p>
        </w:tc>
        <w:tc>
          <w:tcPr>
            <w:tcW w:w="716" w:type="dxa"/>
            <w:noWrap/>
            <w:hideMark/>
          </w:tcPr>
          <w:p w14:paraId="7555A7FA"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2Q/2023.</w:t>
            </w:r>
          </w:p>
        </w:tc>
        <w:tc>
          <w:tcPr>
            <w:tcW w:w="1389" w:type="dxa"/>
            <w:hideMark/>
          </w:tcPr>
          <w:p w14:paraId="721A25EB"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 xml:space="preserve">Uštede u potrošnji proračunske energije za grijanje &gt; 70% te u primarnoj energiji &gt;65% i smanjenje emisija CO2 &gt; 50%  na godišnjoj razini </w:t>
            </w:r>
          </w:p>
        </w:tc>
        <w:tc>
          <w:tcPr>
            <w:tcW w:w="650" w:type="dxa"/>
            <w:noWrap/>
            <w:hideMark/>
          </w:tcPr>
          <w:p w14:paraId="702D8B33"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MPU</w:t>
            </w:r>
          </w:p>
        </w:tc>
        <w:tc>
          <w:tcPr>
            <w:tcW w:w="786" w:type="dxa"/>
            <w:hideMark/>
          </w:tcPr>
          <w:p w14:paraId="1E4213D9"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300.000 kn</w:t>
            </w:r>
          </w:p>
        </w:tc>
        <w:tc>
          <w:tcPr>
            <w:tcW w:w="786" w:type="dxa"/>
            <w:hideMark/>
          </w:tcPr>
          <w:p w14:paraId="68002A1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13.345.000 kn</w:t>
            </w:r>
          </w:p>
        </w:tc>
        <w:tc>
          <w:tcPr>
            <w:tcW w:w="786" w:type="dxa"/>
            <w:hideMark/>
          </w:tcPr>
          <w:p w14:paraId="695BD8BF"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0 kn</w:t>
            </w:r>
          </w:p>
        </w:tc>
        <w:tc>
          <w:tcPr>
            <w:tcW w:w="786" w:type="dxa"/>
            <w:hideMark/>
          </w:tcPr>
          <w:p w14:paraId="03970529"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13.645.000 kn</w:t>
            </w:r>
          </w:p>
        </w:tc>
        <w:tc>
          <w:tcPr>
            <w:tcW w:w="759" w:type="dxa"/>
            <w:hideMark/>
          </w:tcPr>
          <w:p w14:paraId="53ADAD57"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13.645.000 kn</w:t>
            </w:r>
          </w:p>
        </w:tc>
        <w:tc>
          <w:tcPr>
            <w:tcW w:w="979" w:type="dxa"/>
            <w:hideMark/>
          </w:tcPr>
          <w:p w14:paraId="48DFCC54"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K544091.005 - Projekti energetske obnove zgrada pravosudnih i kaznenih tijela 563 Europski fond za regionalni razvoj (EFRR) 85% i 12 Sredstva učešća za pomoći 15%</w:t>
            </w:r>
          </w:p>
        </w:tc>
      </w:tr>
      <w:tr w:rsidR="00575AB4" w:rsidRPr="00341D4E" w14:paraId="12B4539B" w14:textId="77777777" w:rsidTr="00341D4E">
        <w:trPr>
          <w:trHeight w:val="315"/>
        </w:trPr>
        <w:tc>
          <w:tcPr>
            <w:tcW w:w="898" w:type="dxa"/>
            <w:noWrap/>
            <w:hideMark/>
          </w:tcPr>
          <w:p w14:paraId="60FD5D33" w14:textId="77777777" w:rsidR="00341D4E" w:rsidRPr="00575AB4" w:rsidRDefault="00341D4E">
            <w:pPr>
              <w:rPr>
                <w:rFonts w:ascii="Times New Roman" w:hAnsi="Times New Roman" w:cs="Times New Roman"/>
                <w:sz w:val="20"/>
                <w:szCs w:val="20"/>
              </w:rPr>
            </w:pPr>
          </w:p>
        </w:tc>
        <w:tc>
          <w:tcPr>
            <w:tcW w:w="861" w:type="dxa"/>
            <w:noWrap/>
            <w:hideMark/>
          </w:tcPr>
          <w:p w14:paraId="72ED64CF" w14:textId="77777777" w:rsidR="00341D4E" w:rsidRPr="00575AB4" w:rsidRDefault="00341D4E">
            <w:pPr>
              <w:rPr>
                <w:rFonts w:ascii="Times New Roman" w:hAnsi="Times New Roman" w:cs="Times New Roman"/>
                <w:sz w:val="20"/>
                <w:szCs w:val="20"/>
              </w:rPr>
            </w:pPr>
          </w:p>
        </w:tc>
        <w:tc>
          <w:tcPr>
            <w:tcW w:w="716" w:type="dxa"/>
            <w:noWrap/>
            <w:hideMark/>
          </w:tcPr>
          <w:p w14:paraId="18415FFF" w14:textId="77777777" w:rsidR="00341D4E" w:rsidRPr="00575AB4" w:rsidRDefault="00341D4E">
            <w:pPr>
              <w:rPr>
                <w:rFonts w:ascii="Times New Roman" w:hAnsi="Times New Roman" w:cs="Times New Roman"/>
                <w:sz w:val="20"/>
                <w:szCs w:val="20"/>
              </w:rPr>
            </w:pPr>
          </w:p>
        </w:tc>
        <w:tc>
          <w:tcPr>
            <w:tcW w:w="1389" w:type="dxa"/>
            <w:noWrap/>
            <w:hideMark/>
          </w:tcPr>
          <w:p w14:paraId="1F0C8AC9" w14:textId="77777777" w:rsidR="00341D4E" w:rsidRPr="00575AB4" w:rsidRDefault="00341D4E" w:rsidP="00341D4E">
            <w:pPr>
              <w:rPr>
                <w:rFonts w:ascii="Times New Roman" w:hAnsi="Times New Roman" w:cs="Times New Roman"/>
                <w:b/>
                <w:bCs/>
                <w:sz w:val="20"/>
                <w:szCs w:val="20"/>
              </w:rPr>
            </w:pPr>
            <w:r w:rsidRPr="00575AB4">
              <w:rPr>
                <w:rFonts w:ascii="Times New Roman" w:hAnsi="Times New Roman" w:cs="Times New Roman"/>
                <w:b/>
                <w:bCs/>
                <w:sz w:val="20"/>
                <w:szCs w:val="20"/>
              </w:rPr>
              <w:t>UKUPNO, po godinama</w:t>
            </w:r>
          </w:p>
        </w:tc>
        <w:tc>
          <w:tcPr>
            <w:tcW w:w="650" w:type="dxa"/>
            <w:noWrap/>
            <w:hideMark/>
          </w:tcPr>
          <w:p w14:paraId="3F350FFF" w14:textId="77777777" w:rsidR="00341D4E" w:rsidRPr="00575AB4" w:rsidRDefault="00341D4E" w:rsidP="00341D4E">
            <w:pPr>
              <w:rPr>
                <w:rFonts w:ascii="Times New Roman" w:hAnsi="Times New Roman" w:cs="Times New Roman"/>
                <w:b/>
                <w:bCs/>
                <w:sz w:val="20"/>
                <w:szCs w:val="20"/>
              </w:rPr>
            </w:pPr>
          </w:p>
        </w:tc>
        <w:tc>
          <w:tcPr>
            <w:tcW w:w="786" w:type="dxa"/>
            <w:noWrap/>
            <w:hideMark/>
          </w:tcPr>
          <w:p w14:paraId="71B36E58"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22.760.500 kn</w:t>
            </w:r>
          </w:p>
        </w:tc>
        <w:tc>
          <w:tcPr>
            <w:tcW w:w="786" w:type="dxa"/>
            <w:noWrap/>
            <w:hideMark/>
          </w:tcPr>
          <w:p w14:paraId="0B9D1577"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26.393.240 kn</w:t>
            </w:r>
          </w:p>
        </w:tc>
        <w:tc>
          <w:tcPr>
            <w:tcW w:w="786" w:type="dxa"/>
            <w:noWrap/>
            <w:hideMark/>
          </w:tcPr>
          <w:p w14:paraId="244D347F"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10.372.200 kn</w:t>
            </w:r>
          </w:p>
        </w:tc>
        <w:tc>
          <w:tcPr>
            <w:tcW w:w="786" w:type="dxa"/>
            <w:noWrap/>
            <w:hideMark/>
          </w:tcPr>
          <w:p w14:paraId="40E3C3CE"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59.525.940 kn</w:t>
            </w:r>
          </w:p>
        </w:tc>
        <w:tc>
          <w:tcPr>
            <w:tcW w:w="759" w:type="dxa"/>
            <w:hideMark/>
          </w:tcPr>
          <w:p w14:paraId="7CDB7D3D" w14:textId="77777777" w:rsidR="00341D4E" w:rsidRPr="00575AB4" w:rsidRDefault="00341D4E">
            <w:pPr>
              <w:rPr>
                <w:rFonts w:ascii="Times New Roman" w:hAnsi="Times New Roman" w:cs="Times New Roman"/>
                <w:sz w:val="20"/>
                <w:szCs w:val="20"/>
              </w:rPr>
            </w:pPr>
            <w:r w:rsidRPr="00575AB4">
              <w:rPr>
                <w:rFonts w:ascii="Times New Roman" w:hAnsi="Times New Roman" w:cs="Times New Roman"/>
                <w:sz w:val="20"/>
                <w:szCs w:val="20"/>
              </w:rPr>
              <w:t>107.203.800 kn</w:t>
            </w:r>
          </w:p>
        </w:tc>
        <w:tc>
          <w:tcPr>
            <w:tcW w:w="979" w:type="dxa"/>
            <w:noWrap/>
            <w:hideMark/>
          </w:tcPr>
          <w:p w14:paraId="0B609156" w14:textId="77777777" w:rsidR="00341D4E" w:rsidRPr="00575AB4" w:rsidRDefault="00341D4E">
            <w:pPr>
              <w:rPr>
                <w:rFonts w:ascii="Times New Roman" w:hAnsi="Times New Roman" w:cs="Times New Roman"/>
                <w:sz w:val="20"/>
                <w:szCs w:val="20"/>
              </w:rPr>
            </w:pPr>
          </w:p>
        </w:tc>
      </w:tr>
    </w:tbl>
    <w:p w14:paraId="34FFBA55" w14:textId="77777777" w:rsidR="00341D4E" w:rsidRDefault="00341D4E"/>
    <w:sectPr w:rsidR="00341D4E" w:rsidSect="0011754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3A"/>
    <w:rsid w:val="0006228B"/>
    <w:rsid w:val="00117548"/>
    <w:rsid w:val="00150043"/>
    <w:rsid w:val="00166ADD"/>
    <w:rsid w:val="002248A4"/>
    <w:rsid w:val="00285005"/>
    <w:rsid w:val="002A62F2"/>
    <w:rsid w:val="003366D4"/>
    <w:rsid w:val="00341D4E"/>
    <w:rsid w:val="00424E77"/>
    <w:rsid w:val="00575AB4"/>
    <w:rsid w:val="005D313A"/>
    <w:rsid w:val="00610C4D"/>
    <w:rsid w:val="006F41E9"/>
    <w:rsid w:val="00753535"/>
    <w:rsid w:val="00910446"/>
    <w:rsid w:val="009C2C6D"/>
    <w:rsid w:val="009F394D"/>
    <w:rsid w:val="00AB693A"/>
    <w:rsid w:val="00AF2782"/>
    <w:rsid w:val="00B738DA"/>
    <w:rsid w:val="00BE7C81"/>
    <w:rsid w:val="00CB3F29"/>
    <w:rsid w:val="00DC1F8B"/>
    <w:rsid w:val="00F7473A"/>
    <w:rsid w:val="00FF20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B0DA"/>
  <w15:chartTrackingRefBased/>
  <w15:docId w15:val="{CF150DF4-E361-4D58-AB63-E8C87DE2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5"/>
    <w:qFormat/>
    <w:rsid w:val="00F7473A"/>
    <w:pPr>
      <w:keepNext/>
      <w:keepLines/>
      <w:pBdr>
        <w:bottom w:val="single" w:sz="18" w:space="1" w:color="5B9BD5"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5"/>
    <w:rsid w:val="00F7473A"/>
    <w:rPr>
      <w:rFonts w:asciiTheme="majorHAnsi" w:eastAsiaTheme="majorEastAsia" w:hAnsiTheme="majorHAnsi" w:cstheme="majorBidi"/>
      <w:color w:val="3B3838" w:themeColor="background2" w:themeShade="40"/>
      <w:kern w:val="28"/>
      <w:sz w:val="52"/>
      <w:szCs w:val="52"/>
      <w14:ligatures w14:val="standard"/>
      <w14:numForm w14:val="oldStyle"/>
    </w:rPr>
  </w:style>
  <w:style w:type="table" w:styleId="Reetkatablice">
    <w:name w:val="Table Grid"/>
    <w:basedOn w:val="Obinatablica"/>
    <w:uiPriority w:val="39"/>
    <w:rsid w:val="00AB6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7135">
      <w:bodyDiv w:val="1"/>
      <w:marLeft w:val="0"/>
      <w:marRight w:val="0"/>
      <w:marTop w:val="0"/>
      <w:marBottom w:val="0"/>
      <w:divBdr>
        <w:top w:val="none" w:sz="0" w:space="0" w:color="auto"/>
        <w:left w:val="none" w:sz="0" w:space="0" w:color="auto"/>
        <w:bottom w:val="none" w:sz="0" w:space="0" w:color="auto"/>
        <w:right w:val="none" w:sz="0" w:space="0" w:color="auto"/>
      </w:divBdr>
    </w:div>
    <w:div w:id="291055302">
      <w:bodyDiv w:val="1"/>
      <w:marLeft w:val="0"/>
      <w:marRight w:val="0"/>
      <w:marTop w:val="0"/>
      <w:marBottom w:val="0"/>
      <w:divBdr>
        <w:top w:val="none" w:sz="0" w:space="0" w:color="auto"/>
        <w:left w:val="none" w:sz="0" w:space="0" w:color="auto"/>
        <w:bottom w:val="none" w:sz="0" w:space="0" w:color="auto"/>
        <w:right w:val="none" w:sz="0" w:space="0" w:color="auto"/>
      </w:divBdr>
    </w:div>
    <w:div w:id="568226001">
      <w:bodyDiv w:val="1"/>
      <w:marLeft w:val="0"/>
      <w:marRight w:val="0"/>
      <w:marTop w:val="0"/>
      <w:marBottom w:val="0"/>
      <w:divBdr>
        <w:top w:val="none" w:sz="0" w:space="0" w:color="auto"/>
        <w:left w:val="none" w:sz="0" w:space="0" w:color="auto"/>
        <w:bottom w:val="none" w:sz="0" w:space="0" w:color="auto"/>
        <w:right w:val="none" w:sz="0" w:space="0" w:color="auto"/>
      </w:divBdr>
    </w:div>
    <w:div w:id="900797635">
      <w:bodyDiv w:val="1"/>
      <w:marLeft w:val="0"/>
      <w:marRight w:val="0"/>
      <w:marTop w:val="0"/>
      <w:marBottom w:val="0"/>
      <w:divBdr>
        <w:top w:val="none" w:sz="0" w:space="0" w:color="auto"/>
        <w:left w:val="none" w:sz="0" w:space="0" w:color="auto"/>
        <w:bottom w:val="none" w:sz="0" w:space="0" w:color="auto"/>
        <w:right w:val="none" w:sz="0" w:space="0" w:color="auto"/>
      </w:divBdr>
    </w:div>
    <w:div w:id="1272934767">
      <w:bodyDiv w:val="1"/>
      <w:marLeft w:val="0"/>
      <w:marRight w:val="0"/>
      <w:marTop w:val="0"/>
      <w:marBottom w:val="0"/>
      <w:divBdr>
        <w:top w:val="none" w:sz="0" w:space="0" w:color="auto"/>
        <w:left w:val="none" w:sz="0" w:space="0" w:color="auto"/>
        <w:bottom w:val="none" w:sz="0" w:space="0" w:color="auto"/>
        <w:right w:val="none" w:sz="0" w:space="0" w:color="auto"/>
      </w:divBdr>
    </w:div>
    <w:div w:id="1336767566">
      <w:bodyDiv w:val="1"/>
      <w:marLeft w:val="0"/>
      <w:marRight w:val="0"/>
      <w:marTop w:val="0"/>
      <w:marBottom w:val="0"/>
      <w:divBdr>
        <w:top w:val="none" w:sz="0" w:space="0" w:color="auto"/>
        <w:left w:val="none" w:sz="0" w:space="0" w:color="auto"/>
        <w:bottom w:val="none" w:sz="0" w:space="0" w:color="auto"/>
        <w:right w:val="none" w:sz="0" w:space="0" w:color="auto"/>
      </w:divBdr>
    </w:div>
    <w:div w:id="14103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AZJMDCZ6QSYZ-7492995-6556</_dlc_DocId>
    <_dlc_DocIdUrl xmlns="a494813a-d0d8-4dad-94cb-0d196f36ba15">
      <Url>https://ekoordinacije.vlada.hr/unutarnja-vanjska-politika/_layouts/15/DocIdRedir.aspx?ID=AZJMDCZ6QSYZ-7492995-6556</Url>
      <Description>AZJMDCZ6QSYZ-7492995-6556</Description>
    </_dlc_DocIdUrl>
  </documentManagement>
</p:properties>
</file>

<file path=customXml/itemProps1.xml><?xml version="1.0" encoding="utf-8"?>
<ds:datastoreItem xmlns:ds="http://schemas.openxmlformats.org/officeDocument/2006/customXml" ds:itemID="{78F41D72-D21D-4C69-B7D9-9DE87A2F265C}"/>
</file>

<file path=customXml/itemProps2.xml><?xml version="1.0" encoding="utf-8"?>
<ds:datastoreItem xmlns:ds="http://schemas.openxmlformats.org/officeDocument/2006/customXml" ds:itemID="{FDB56C9A-5BC0-4C7D-84C3-2795B3F3AE97}"/>
</file>

<file path=customXml/itemProps3.xml><?xml version="1.0" encoding="utf-8"?>
<ds:datastoreItem xmlns:ds="http://schemas.openxmlformats.org/officeDocument/2006/customXml" ds:itemID="{D3827B64-E8BB-4F3E-962E-EAF65D83D2A7}"/>
</file>

<file path=customXml/itemProps4.xml><?xml version="1.0" encoding="utf-8"?>
<ds:datastoreItem xmlns:ds="http://schemas.openxmlformats.org/officeDocument/2006/customXml" ds:itemID="{DFEEF947-1B87-46E6-B96F-F39055AE0420}"/>
</file>

<file path=docProps/app.xml><?xml version="1.0" encoding="utf-8"?>
<Properties xmlns="http://schemas.openxmlformats.org/officeDocument/2006/extended-properties" xmlns:vt="http://schemas.openxmlformats.org/officeDocument/2006/docPropsVTypes">
  <Template>Normal</Template>
  <TotalTime>1</TotalTime>
  <Pages>26</Pages>
  <Words>4780</Words>
  <Characters>27252</Characters>
  <Application>Microsoft Office Word</Application>
  <DocSecurity>0</DocSecurity>
  <Lines>227</Lines>
  <Paragraphs>63</Paragraphs>
  <ScaleCrop>false</ScaleCrop>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Nagy</dc:creator>
  <cp:keywords/>
  <dc:description/>
  <cp:lastModifiedBy>Ivana Nagy</cp:lastModifiedBy>
  <cp:revision>4</cp:revision>
  <dcterms:created xsi:type="dcterms:W3CDTF">2022-03-04T08:17:00Z</dcterms:created>
  <dcterms:modified xsi:type="dcterms:W3CDTF">2022-03-04T08:18:00Z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a5c160c1-1bd2-46e5-9420-e58fd98b6e64</vt:lpwstr>
  </property>
</Properties>
</file>